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1418"/>
        <w:gridCol w:w="3544"/>
      </w:tblGrid>
      <w:tr w:rsidR="00380802" w:rsidRPr="007A2B4F" w14:paraId="7B4A4F41" w14:textId="77777777" w:rsidTr="004B2932">
        <w:tc>
          <w:tcPr>
            <w:tcW w:w="421" w:type="dxa"/>
            <w:shd w:val="pct10"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3"/>
            <w:shd w:val="pct10" w:color="auto" w:fill="auto"/>
          </w:tcPr>
          <w:p w14:paraId="6E382758" w14:textId="2AB7AFDA" w:rsidR="00380802" w:rsidRPr="0094063A" w:rsidRDefault="00380802" w:rsidP="0094063A">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Questionnaire Supply</w:t>
            </w:r>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4B2932">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gridSpan w:val="2"/>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380802" w:rsidRPr="007A2B4F" w14:paraId="71A362C3" w14:textId="77777777" w:rsidTr="004B2932">
        <w:tc>
          <w:tcPr>
            <w:tcW w:w="421" w:type="dxa"/>
          </w:tcPr>
          <w:p w14:paraId="2D09A99D"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380802" w:rsidRPr="00EE612C" w:rsidRDefault="00380802" w:rsidP="00C63CA2">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gridSpan w:val="2"/>
          </w:tcPr>
          <w:p w14:paraId="66D0C1B0" w14:textId="28B70A04" w:rsidR="00380802" w:rsidRPr="0094063A" w:rsidRDefault="00CF483D" w:rsidP="00C63CA2">
            <w:pPr>
              <w:spacing w:after="0"/>
              <w:contextualSpacing/>
              <w:rPr>
                <w:rFonts w:asciiTheme="minorHAnsi" w:hAnsiTheme="minorHAnsi" w:cstheme="minorHAnsi"/>
                <w:b/>
                <w:bCs/>
                <w:color w:val="000000"/>
                <w:sz w:val="19"/>
                <w:szCs w:val="19"/>
              </w:rPr>
            </w:pPr>
            <w:proofErr w:type="spellStart"/>
            <w:r w:rsidRPr="0094063A">
              <w:rPr>
                <w:rFonts w:asciiTheme="minorHAnsi" w:hAnsiTheme="minorHAnsi" w:cstheme="minorHAnsi"/>
                <w:b/>
                <w:bCs/>
                <w:color w:val="000000"/>
                <w:sz w:val="19"/>
                <w:szCs w:val="19"/>
              </w:rPr>
              <w:t>S</w:t>
            </w:r>
            <w:r w:rsidR="0094063A" w:rsidRPr="0094063A">
              <w:rPr>
                <w:rFonts w:asciiTheme="minorHAnsi" w:hAnsiTheme="minorHAnsi" w:cstheme="minorHAnsi"/>
                <w:b/>
                <w:bCs/>
                <w:color w:val="000000"/>
                <w:sz w:val="19"/>
                <w:szCs w:val="19"/>
              </w:rPr>
              <w:t>taci</w:t>
            </w:r>
            <w:proofErr w:type="spellEnd"/>
          </w:p>
        </w:tc>
      </w:tr>
      <w:tr w:rsidR="00380802" w:rsidRPr="007A2B4F" w14:paraId="040BA6FD" w14:textId="77777777" w:rsidTr="004B2932">
        <w:tc>
          <w:tcPr>
            <w:tcW w:w="421" w:type="dxa"/>
          </w:tcPr>
          <w:p w14:paraId="2410CD4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gridSpan w:val="2"/>
          </w:tcPr>
          <w:p w14:paraId="13E645AD" w14:textId="69D005B3" w:rsidR="00380802" w:rsidRPr="00EE612C"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1989</w:t>
            </w:r>
          </w:p>
        </w:tc>
      </w:tr>
      <w:tr w:rsidR="00380802" w:rsidRPr="007A2B4F" w14:paraId="2B645F8A" w14:textId="77777777" w:rsidTr="004B2932">
        <w:tc>
          <w:tcPr>
            <w:tcW w:w="421" w:type="dxa"/>
          </w:tcPr>
          <w:p w14:paraId="4E11E0AC"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gridSpan w:val="2"/>
          </w:tcPr>
          <w:p w14:paraId="51364E3D" w14:textId="4BD253ED" w:rsidR="00380802" w:rsidRPr="00CF483D"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Ardian (majoritaire), Société Générale Capital Partenaires, Managers Staci</w:t>
            </w:r>
          </w:p>
        </w:tc>
      </w:tr>
      <w:tr w:rsidR="00380802" w:rsidRPr="007A2B4F" w14:paraId="67CA71AC" w14:textId="77777777" w:rsidTr="004B2932">
        <w:tc>
          <w:tcPr>
            <w:tcW w:w="421" w:type="dxa"/>
          </w:tcPr>
          <w:p w14:paraId="44B201C1"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sidR="00100B28">
              <w:rPr>
                <w:rFonts w:asciiTheme="minorHAnsi" w:hAnsiTheme="minorHAnsi" w:cstheme="minorHAnsi"/>
                <w:color w:val="000000"/>
                <w:sz w:val="19"/>
                <w:szCs w:val="19"/>
              </w:rPr>
              <w:t>tion du siège social de l’entreprise</w:t>
            </w:r>
          </w:p>
        </w:tc>
        <w:tc>
          <w:tcPr>
            <w:tcW w:w="4962" w:type="dxa"/>
            <w:gridSpan w:val="2"/>
          </w:tcPr>
          <w:p w14:paraId="48AB1ED3" w14:textId="67461045" w:rsidR="00380802" w:rsidRPr="00EE612C"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Saint Ouen l’Aumône (95)</w:t>
            </w:r>
          </w:p>
        </w:tc>
      </w:tr>
      <w:tr w:rsidR="00380802" w:rsidRPr="007A2B4F" w14:paraId="48278407" w14:textId="77777777" w:rsidTr="004B2932">
        <w:tc>
          <w:tcPr>
            <w:tcW w:w="421" w:type="dxa"/>
          </w:tcPr>
          <w:p w14:paraId="5C77B85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sidR="00100B28">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w:t>
            </w:r>
            <w:r w:rsidR="00962411" w:rsidRPr="00EE612C">
              <w:rPr>
                <w:rFonts w:asciiTheme="minorHAnsi" w:hAnsiTheme="minorHAnsi" w:cstheme="minorHAnsi"/>
                <w:color w:val="000000"/>
                <w:sz w:val="19"/>
                <w:szCs w:val="19"/>
              </w:rPr>
              <w:t xml:space="preserve">pièce jointe </w:t>
            </w:r>
            <w:r w:rsidR="004417EE" w:rsidRPr="00EE612C">
              <w:rPr>
                <w:rFonts w:asciiTheme="minorHAnsi" w:hAnsiTheme="minorHAnsi" w:cstheme="minorHAnsi"/>
                <w:color w:val="000000"/>
                <w:sz w:val="19"/>
                <w:szCs w:val="19"/>
              </w:rPr>
              <w:t>si possible</w:t>
            </w:r>
            <w:r w:rsidRPr="00EE612C">
              <w:rPr>
                <w:rFonts w:asciiTheme="minorHAnsi" w:hAnsiTheme="minorHAnsi" w:cstheme="minorHAnsi"/>
                <w:color w:val="000000"/>
                <w:sz w:val="19"/>
                <w:szCs w:val="19"/>
              </w:rPr>
              <w:t>)</w:t>
            </w:r>
          </w:p>
        </w:tc>
        <w:tc>
          <w:tcPr>
            <w:tcW w:w="4962" w:type="dxa"/>
            <w:gridSpan w:val="2"/>
          </w:tcPr>
          <w:p w14:paraId="0D1DB7F9" w14:textId="630BF715" w:rsidR="00380802" w:rsidRPr="00EE612C"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Thomas MORTIER</w:t>
            </w:r>
          </w:p>
        </w:tc>
      </w:tr>
      <w:tr w:rsidR="00E64CAF" w:rsidRPr="007A2B4F" w14:paraId="6CBE4DE9" w14:textId="77777777" w:rsidTr="004B2932">
        <w:tc>
          <w:tcPr>
            <w:tcW w:w="421" w:type="dxa"/>
          </w:tcPr>
          <w:p w14:paraId="2F00DFB4" w14:textId="77777777" w:rsidR="00E64CAF"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E64CAF" w:rsidRPr="00EE612C" w:rsidRDefault="00E64CAF"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w:t>
            </w:r>
            <w:r w:rsidR="00501B08" w:rsidRPr="00EE612C">
              <w:rPr>
                <w:rFonts w:asciiTheme="minorHAnsi" w:hAnsiTheme="minorHAnsi" w:cstheme="minorHAnsi"/>
                <w:color w:val="000000"/>
                <w:sz w:val="19"/>
                <w:szCs w:val="19"/>
              </w:rPr>
              <w:t xml:space="preserve">de </w:t>
            </w:r>
            <w:r w:rsidR="00501B08" w:rsidRPr="001D72FD">
              <w:rPr>
                <w:rFonts w:asciiTheme="minorHAnsi" w:hAnsiTheme="minorHAnsi" w:cstheme="minorHAnsi"/>
                <w:b/>
                <w:color w:val="000000"/>
                <w:sz w:val="19"/>
                <w:szCs w:val="19"/>
              </w:rPr>
              <w:t xml:space="preserve">salariés </w:t>
            </w:r>
            <w:r w:rsidR="00D9161A">
              <w:rPr>
                <w:rFonts w:asciiTheme="minorHAnsi" w:hAnsiTheme="minorHAnsi" w:cstheme="minorHAnsi"/>
                <w:color w:val="000000"/>
                <w:sz w:val="19"/>
                <w:szCs w:val="19"/>
              </w:rPr>
              <w:t>à fin 202</w:t>
            </w:r>
            <w:r w:rsidR="002B34AB">
              <w:rPr>
                <w:rFonts w:asciiTheme="minorHAnsi" w:hAnsiTheme="minorHAnsi" w:cstheme="minorHAnsi"/>
                <w:color w:val="000000"/>
                <w:sz w:val="19"/>
                <w:szCs w:val="19"/>
              </w:rPr>
              <w:t>3</w:t>
            </w:r>
          </w:p>
        </w:tc>
        <w:tc>
          <w:tcPr>
            <w:tcW w:w="4962" w:type="dxa"/>
            <w:gridSpan w:val="2"/>
          </w:tcPr>
          <w:p w14:paraId="4D5FBC0E" w14:textId="7755A55A" w:rsidR="00E64CAF" w:rsidRPr="00EE612C"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3500</w:t>
            </w:r>
          </w:p>
        </w:tc>
      </w:tr>
      <w:tr w:rsidR="00380802" w:rsidRPr="007A2B4F" w14:paraId="5B98BBC6" w14:textId="77777777" w:rsidTr="004B2932">
        <w:tc>
          <w:tcPr>
            <w:tcW w:w="421" w:type="dxa"/>
          </w:tcPr>
          <w:p w14:paraId="5BBFC1E7"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380802" w:rsidRPr="00EE612C" w:rsidRDefault="00D82668"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prestataire</w:t>
            </w:r>
            <w:r w:rsidR="00380802" w:rsidRPr="00EE612C">
              <w:rPr>
                <w:rFonts w:asciiTheme="minorHAnsi" w:hAnsiTheme="minorHAnsi" w:cstheme="minorHAnsi"/>
                <w:color w:val="000000"/>
                <w:sz w:val="19"/>
                <w:szCs w:val="19"/>
              </w:rPr>
              <w:t xml:space="preserve"> logistique </w:t>
            </w:r>
            <w:r w:rsidR="0017130C">
              <w:rPr>
                <w:rFonts w:asciiTheme="minorHAnsi" w:hAnsiTheme="minorHAnsi" w:cstheme="minorHAnsi"/>
                <w:color w:val="000000"/>
                <w:sz w:val="19"/>
                <w:szCs w:val="19"/>
              </w:rPr>
              <w:t>d’envergure</w:t>
            </w:r>
            <w:r w:rsidR="00380802" w:rsidRPr="00EE612C">
              <w:rPr>
                <w:rFonts w:asciiTheme="minorHAnsi" w:hAnsiTheme="minorHAnsi" w:cstheme="minorHAnsi"/>
                <w:color w:val="000000"/>
                <w:sz w:val="19"/>
                <w:szCs w:val="19"/>
              </w:rPr>
              <w:t xml:space="preserve"> mondiale (O/N)</w:t>
            </w:r>
          </w:p>
          <w:p w14:paraId="094C1EC5" w14:textId="0366AB88"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17130C">
              <w:rPr>
                <w:rFonts w:asciiTheme="minorHAnsi" w:hAnsiTheme="minorHAnsi" w:cstheme="minorHAnsi"/>
                <w:color w:val="000000"/>
                <w:sz w:val="19"/>
                <w:szCs w:val="19"/>
              </w:rPr>
              <w:t>à l’échelle de l’</w:t>
            </w:r>
            <w:r w:rsidR="00100B28">
              <w:rPr>
                <w:rFonts w:asciiTheme="minorHAnsi" w:hAnsiTheme="minorHAnsi" w:cstheme="minorHAnsi"/>
                <w:color w:val="000000"/>
                <w:sz w:val="19"/>
                <w:szCs w:val="19"/>
              </w:rPr>
              <w:t xml:space="preserve">Europe </w:t>
            </w:r>
            <w:r w:rsidRPr="00EE612C">
              <w:rPr>
                <w:rFonts w:asciiTheme="minorHAnsi" w:hAnsiTheme="minorHAnsi" w:cstheme="minorHAnsi"/>
                <w:color w:val="000000"/>
                <w:sz w:val="19"/>
                <w:szCs w:val="19"/>
              </w:rPr>
              <w:t>(O/N)</w:t>
            </w:r>
          </w:p>
          <w:p w14:paraId="4845281C" w14:textId="5D02F05D"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E51063">
              <w:rPr>
                <w:rFonts w:asciiTheme="minorHAnsi" w:hAnsiTheme="minorHAnsi" w:cstheme="minorHAnsi"/>
                <w:color w:val="000000"/>
                <w:sz w:val="19"/>
                <w:szCs w:val="19"/>
              </w:rPr>
              <w:t xml:space="preserve">couvrant tout </w:t>
            </w:r>
            <w:r w:rsidR="002F60A9">
              <w:rPr>
                <w:rFonts w:asciiTheme="minorHAnsi" w:hAnsiTheme="minorHAnsi" w:cstheme="minorHAnsi"/>
                <w:color w:val="000000"/>
                <w:sz w:val="19"/>
                <w:szCs w:val="19"/>
              </w:rPr>
              <w:t>l’Hexagone</w:t>
            </w:r>
            <w:r w:rsidRPr="00EE612C">
              <w:rPr>
                <w:rFonts w:asciiTheme="minorHAnsi" w:hAnsiTheme="minorHAnsi" w:cstheme="minorHAnsi"/>
                <w:color w:val="000000"/>
                <w:sz w:val="19"/>
                <w:szCs w:val="19"/>
              </w:rPr>
              <w:t xml:space="preserve"> (O/N)</w:t>
            </w:r>
          </w:p>
          <w:p w14:paraId="20208B06" w14:textId="77777777" w:rsidR="00B95BF7"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sidR="00626D47">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A70D5E" w:rsidRPr="00EE612C" w:rsidRDefault="00A70D5E" w:rsidP="00C63CA2">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w:t>
            </w:r>
            <w:r w:rsidR="00C87C39" w:rsidRPr="00EE612C">
              <w:rPr>
                <w:rFonts w:asciiTheme="minorHAnsi" w:hAnsiTheme="minorHAnsi" w:cstheme="minorHAnsi"/>
                <w:b/>
                <w:color w:val="000000"/>
                <w:sz w:val="19"/>
                <w:szCs w:val="19"/>
              </w:rPr>
              <w:t xml:space="preserve"> ou les</w:t>
            </w:r>
            <w:r w:rsidRPr="00EE612C">
              <w:rPr>
                <w:rFonts w:asciiTheme="minorHAnsi" w:hAnsiTheme="minorHAnsi" w:cstheme="minorHAnsi"/>
                <w:b/>
                <w:color w:val="000000"/>
                <w:sz w:val="19"/>
                <w:szCs w:val="19"/>
              </w:rPr>
              <w:t xml:space="preserve"> région</w:t>
            </w:r>
            <w:r w:rsidR="00C87C39" w:rsidRPr="00EE612C">
              <w:rPr>
                <w:rFonts w:asciiTheme="minorHAnsi" w:hAnsiTheme="minorHAnsi" w:cstheme="minorHAnsi"/>
                <w:b/>
                <w:color w:val="000000"/>
                <w:sz w:val="19"/>
                <w:szCs w:val="19"/>
              </w:rPr>
              <w:t>s</w:t>
            </w:r>
          </w:p>
          <w:p w14:paraId="68EA5759" w14:textId="77777777"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sidR="00C708F5">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gridSpan w:val="2"/>
          </w:tcPr>
          <w:p w14:paraId="0125DF55" w14:textId="77777777" w:rsidR="00380802" w:rsidRPr="00EE612C" w:rsidRDefault="00380802" w:rsidP="00C63CA2">
            <w:pPr>
              <w:contextualSpacing/>
              <w:rPr>
                <w:rFonts w:asciiTheme="minorHAnsi" w:hAnsiTheme="minorHAnsi" w:cstheme="minorHAnsi"/>
                <w:color w:val="000000"/>
                <w:sz w:val="19"/>
                <w:szCs w:val="19"/>
              </w:rPr>
            </w:pPr>
          </w:p>
          <w:p w14:paraId="24F565DF" w14:textId="2BB5679B" w:rsidR="00380802" w:rsidRDefault="00CF483D"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0</w:t>
            </w:r>
          </w:p>
          <w:p w14:paraId="66ECC583" w14:textId="246229F4" w:rsidR="00CF483D" w:rsidRDefault="00CF483D"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0</w:t>
            </w:r>
          </w:p>
          <w:p w14:paraId="6E6E7E29" w14:textId="1FEAD9A4" w:rsidR="00CF483D" w:rsidRDefault="00CF483D"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0</w:t>
            </w:r>
          </w:p>
          <w:p w14:paraId="7551D302" w14:textId="7989E889" w:rsidR="00380802" w:rsidRPr="00EE612C" w:rsidRDefault="00CF483D" w:rsidP="00C63CA2">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0</w:t>
            </w:r>
          </w:p>
          <w:p w14:paraId="5F18E581" w14:textId="77777777" w:rsidR="00380802" w:rsidRDefault="00380802" w:rsidP="00C63CA2">
            <w:pPr>
              <w:contextualSpacing/>
              <w:rPr>
                <w:rFonts w:asciiTheme="minorHAnsi" w:hAnsiTheme="minorHAnsi" w:cstheme="minorHAnsi"/>
                <w:color w:val="000000"/>
                <w:sz w:val="19"/>
                <w:szCs w:val="19"/>
              </w:rPr>
            </w:pPr>
          </w:p>
          <w:p w14:paraId="4FED3F0D" w14:textId="77777777" w:rsidR="00C63CA2" w:rsidRPr="00EE612C" w:rsidRDefault="00C63CA2" w:rsidP="00C63CA2">
            <w:pPr>
              <w:contextualSpacing/>
              <w:rPr>
                <w:rFonts w:asciiTheme="minorHAnsi" w:hAnsiTheme="minorHAnsi" w:cstheme="minorHAnsi"/>
                <w:color w:val="000000"/>
                <w:sz w:val="19"/>
                <w:szCs w:val="19"/>
              </w:rPr>
            </w:pPr>
          </w:p>
        </w:tc>
      </w:tr>
      <w:tr w:rsidR="00380802" w:rsidRPr="007A2B4F" w14:paraId="635626AD" w14:textId="77777777" w:rsidTr="004B2932">
        <w:tc>
          <w:tcPr>
            <w:tcW w:w="421" w:type="dxa"/>
          </w:tcPr>
          <w:p w14:paraId="0D6883E8"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380802" w:rsidRPr="00EE612C" w:rsidRDefault="00452256" w:rsidP="00C63CA2">
            <w:pPr>
              <w:spacing w:after="0"/>
              <w:contextualSpacing/>
              <w:rPr>
                <w:rFonts w:asciiTheme="minorHAnsi" w:hAnsiTheme="minorHAnsi" w:cstheme="minorHAnsi"/>
                <w:color w:val="000000"/>
                <w:sz w:val="19"/>
                <w:szCs w:val="19"/>
              </w:rPr>
            </w:pPr>
            <w:bookmarkStart w:id="0" w:name="_Hlk166763411"/>
            <w:r>
              <w:rPr>
                <w:rFonts w:asciiTheme="minorHAnsi" w:hAnsiTheme="minorHAnsi" w:cstheme="minorHAnsi"/>
                <w:color w:val="000000"/>
                <w:sz w:val="19"/>
                <w:szCs w:val="19"/>
              </w:rPr>
              <w:t>Chiffre d’affaires 202</w:t>
            </w:r>
            <w:r w:rsidR="002B34AB">
              <w:rPr>
                <w:rFonts w:asciiTheme="minorHAnsi" w:hAnsiTheme="minorHAnsi" w:cstheme="minorHAnsi"/>
                <w:color w:val="000000"/>
                <w:sz w:val="19"/>
                <w:szCs w:val="19"/>
              </w:rPr>
              <w:t>3</w:t>
            </w:r>
            <w:r w:rsidR="00626D47">
              <w:rPr>
                <w:rFonts w:asciiTheme="minorHAnsi" w:hAnsiTheme="minorHAnsi" w:cstheme="minorHAnsi"/>
                <w:color w:val="000000"/>
                <w:sz w:val="19"/>
                <w:szCs w:val="19"/>
              </w:rPr>
              <w:t xml:space="preserve"> (toutes activités)</w:t>
            </w:r>
          </w:p>
          <w:p w14:paraId="76983A76" w14:textId="2C2B9C42"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626D47">
              <w:rPr>
                <w:rFonts w:asciiTheme="minorHAnsi" w:hAnsiTheme="minorHAnsi" w:cstheme="minorHAnsi"/>
                <w:color w:val="000000"/>
                <w:sz w:val="19"/>
                <w:szCs w:val="19"/>
              </w:rPr>
              <w:t>en France</w:t>
            </w:r>
            <w:r w:rsidR="008A6A17" w:rsidRPr="00EE612C">
              <w:rPr>
                <w:rFonts w:asciiTheme="minorHAnsi" w:hAnsiTheme="minorHAnsi" w:cstheme="minorHAnsi"/>
                <w:color w:val="000000"/>
                <w:sz w:val="19"/>
                <w:szCs w:val="19"/>
              </w:rPr>
              <w:t> </w:t>
            </w:r>
            <w:r w:rsidR="00452256">
              <w:rPr>
                <w:rFonts w:asciiTheme="minorHAnsi" w:hAnsiTheme="minorHAnsi" w:cstheme="minorHAnsi"/>
                <w:color w:val="000000"/>
                <w:sz w:val="19"/>
                <w:szCs w:val="19"/>
              </w:rPr>
              <w:t>? (évolution 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bookmarkEnd w:id="0"/>
          <w:p w14:paraId="4907B47B" w14:textId="17453B56"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762C04">
              <w:rPr>
                <w:rFonts w:asciiTheme="minorHAnsi" w:hAnsiTheme="minorHAnsi" w:cstheme="minorHAnsi"/>
                <w:color w:val="000000"/>
                <w:sz w:val="19"/>
                <w:szCs w:val="19"/>
              </w:rPr>
              <w:t xml:space="preserve">au niveau global </w:t>
            </w:r>
            <w:r w:rsidR="00501B08" w:rsidRPr="00EE612C">
              <w:rPr>
                <w:rFonts w:asciiTheme="minorHAnsi" w:hAnsiTheme="minorHAnsi" w:cstheme="minorHAnsi"/>
                <w:color w:val="000000"/>
                <w:sz w:val="19"/>
                <w:szCs w:val="19"/>
              </w:rPr>
              <w:t xml:space="preserve">? (évolution </w:t>
            </w:r>
            <w:r w:rsidR="00452256">
              <w:rPr>
                <w:rFonts w:asciiTheme="minorHAnsi" w:hAnsiTheme="minorHAnsi" w:cstheme="minorHAnsi"/>
                <w:color w:val="000000"/>
                <w:sz w:val="19"/>
                <w:szCs w:val="19"/>
              </w:rPr>
              <w:t>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008A6A17" w:rsidRPr="00EE612C">
              <w:rPr>
                <w:rFonts w:asciiTheme="minorHAnsi" w:hAnsiTheme="minorHAnsi" w:cstheme="minorHAnsi"/>
                <w:color w:val="000000"/>
                <w:sz w:val="19"/>
                <w:szCs w:val="19"/>
              </w:rPr>
              <w:t>)</w:t>
            </w:r>
          </w:p>
        </w:tc>
        <w:tc>
          <w:tcPr>
            <w:tcW w:w="4962" w:type="dxa"/>
            <w:gridSpan w:val="2"/>
          </w:tcPr>
          <w:p w14:paraId="6EB0D03E" w14:textId="77777777" w:rsidR="00380802" w:rsidRDefault="00380802" w:rsidP="00C63CA2">
            <w:pPr>
              <w:spacing w:after="0"/>
              <w:contextualSpacing/>
              <w:rPr>
                <w:rFonts w:asciiTheme="minorHAnsi" w:hAnsiTheme="minorHAnsi" w:cstheme="minorHAnsi"/>
                <w:color w:val="000000"/>
                <w:sz w:val="19"/>
                <w:szCs w:val="19"/>
              </w:rPr>
            </w:pPr>
          </w:p>
          <w:p w14:paraId="38181B0C" w14:textId="680470B1" w:rsidR="00CF483D" w:rsidRDefault="00A7571A"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251,7 M€ + </w:t>
            </w:r>
            <w:r w:rsidR="00392843">
              <w:rPr>
                <w:rFonts w:asciiTheme="minorHAnsi" w:hAnsiTheme="minorHAnsi" w:cstheme="minorHAnsi"/>
                <w:color w:val="000000"/>
                <w:sz w:val="19"/>
                <w:szCs w:val="19"/>
              </w:rPr>
              <w:t>0,51</w:t>
            </w:r>
            <w:r>
              <w:rPr>
                <w:rFonts w:asciiTheme="minorHAnsi" w:hAnsiTheme="minorHAnsi" w:cstheme="minorHAnsi"/>
                <w:color w:val="000000"/>
                <w:sz w:val="19"/>
                <w:szCs w:val="19"/>
              </w:rPr>
              <w:t>% vs 2022</w:t>
            </w:r>
          </w:p>
          <w:p w14:paraId="1031D8C8" w14:textId="5209C647" w:rsidR="00C63CA2" w:rsidRPr="00EE612C" w:rsidRDefault="00CF483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770 M€ + 28,18% vs 2022 </w:t>
            </w:r>
          </w:p>
        </w:tc>
      </w:tr>
      <w:tr w:rsidR="00C16EA0" w:rsidRPr="007A2B4F" w14:paraId="76C8A4D9" w14:textId="77777777" w:rsidTr="00C63CA2">
        <w:trPr>
          <w:trHeight w:val="1427"/>
        </w:trPr>
        <w:tc>
          <w:tcPr>
            <w:tcW w:w="421" w:type="dxa"/>
          </w:tcPr>
          <w:p w14:paraId="7B16B99F"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C16EA0" w:rsidRPr="00EE612C" w:rsidRDefault="00C16EA0" w:rsidP="00C16EA0">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Pr>
                <w:rFonts w:asciiTheme="minorHAnsi" w:hAnsiTheme="minorHAnsi" w:cstheme="minorHAnsi"/>
                <w:b/>
                <w:color w:val="000000"/>
                <w:sz w:val="19"/>
                <w:szCs w:val="19"/>
              </w:rPr>
              <w:t xml:space="preserve"> 2023</w:t>
            </w:r>
            <w:r w:rsidRPr="00C708F5">
              <w:rPr>
                <w:rFonts w:asciiTheme="minorHAnsi" w:hAnsiTheme="minorHAnsi" w:cstheme="minorHAnsi"/>
                <w:b/>
                <w:color w:val="000000"/>
                <w:sz w:val="19"/>
                <w:szCs w:val="19"/>
              </w:rPr>
              <w:t xml:space="preserve"> réalisé </w:t>
            </w:r>
            <w:r w:rsidRPr="00C708F5">
              <w:rPr>
                <w:rFonts w:asciiTheme="minorHAnsi" w:hAnsiTheme="minorHAnsi" w:cstheme="minorHAnsi"/>
                <w:b/>
                <w:color w:val="000000"/>
                <w:sz w:val="24"/>
                <w:szCs w:val="24"/>
              </w:rPr>
              <w:t>en logistique</w:t>
            </w:r>
            <w:r w:rsidRPr="00C708F5">
              <w:rPr>
                <w:rFonts w:asciiTheme="minorHAnsi" w:hAnsiTheme="minorHAnsi" w:cstheme="minorHAnsi"/>
                <w:b/>
                <w:color w:val="000000"/>
                <w:sz w:val="19"/>
                <w:szCs w:val="19"/>
              </w:rPr>
              <w:t xml:space="preserve"> </w:t>
            </w:r>
            <w:r w:rsidRPr="000D4624">
              <w:rPr>
                <w:rFonts w:asciiTheme="minorHAnsi" w:hAnsiTheme="minorHAnsi" w:cstheme="minorHAnsi"/>
                <w:color w:val="FF0000"/>
                <w:sz w:val="19"/>
                <w:szCs w:val="19"/>
              </w:rPr>
              <w:t>(y compris l’activité transport quand elle est directement liée aux contrats logistiques)</w:t>
            </w:r>
          </w:p>
          <w:p w14:paraId="633F273B" w14:textId="77777777" w:rsidR="00C16EA0" w:rsidRPr="00EE612C" w:rsidRDefault="00C16EA0" w:rsidP="00C16EA0">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Pr="00EE612C">
              <w:rPr>
                <w:rFonts w:asciiTheme="minorHAnsi" w:hAnsiTheme="minorHAnsi" w:cstheme="minorHAnsi"/>
                <w:b/>
                <w:color w:val="FF0000"/>
                <w:sz w:val="19"/>
                <w:szCs w:val="19"/>
                <w:u w:val="single"/>
              </w:rPr>
              <w:t>e classement est établi sur la base du CA LOGISTIQUE FRANCE</w:t>
            </w:r>
          </w:p>
          <w:p w14:paraId="08D0F6E0" w14:textId="78B1A8A0" w:rsidR="00C16EA0"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p w14:paraId="539BAD31" w14:textId="35BC69C8" w:rsidR="00C16EA0" w:rsidRPr="00EE612C"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 ? (évolution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tc>
        <w:tc>
          <w:tcPr>
            <w:tcW w:w="4962" w:type="dxa"/>
            <w:gridSpan w:val="2"/>
          </w:tcPr>
          <w:p w14:paraId="58803F79" w14:textId="77777777" w:rsidR="00C16EA0" w:rsidRDefault="00C16EA0" w:rsidP="00C16EA0">
            <w:pPr>
              <w:spacing w:after="0"/>
              <w:contextualSpacing/>
              <w:rPr>
                <w:rFonts w:asciiTheme="minorHAnsi" w:hAnsiTheme="minorHAnsi" w:cstheme="minorHAnsi"/>
                <w:color w:val="000000"/>
                <w:sz w:val="19"/>
                <w:szCs w:val="19"/>
              </w:rPr>
            </w:pPr>
          </w:p>
          <w:p w14:paraId="33970AA3" w14:textId="77777777" w:rsidR="00C16EA0" w:rsidRDefault="00C16EA0" w:rsidP="00C16EA0">
            <w:pPr>
              <w:spacing w:after="0"/>
              <w:contextualSpacing/>
              <w:rPr>
                <w:rFonts w:asciiTheme="minorHAnsi" w:hAnsiTheme="minorHAnsi" w:cstheme="minorHAnsi"/>
                <w:color w:val="000000"/>
                <w:sz w:val="19"/>
                <w:szCs w:val="19"/>
              </w:rPr>
            </w:pPr>
          </w:p>
          <w:p w14:paraId="46711041" w14:textId="77777777" w:rsidR="003F301B" w:rsidRDefault="003F301B" w:rsidP="00C16EA0">
            <w:pPr>
              <w:spacing w:after="0"/>
              <w:contextualSpacing/>
              <w:rPr>
                <w:rFonts w:asciiTheme="minorHAnsi" w:hAnsiTheme="minorHAnsi" w:cstheme="minorHAnsi"/>
                <w:color w:val="000000"/>
                <w:sz w:val="19"/>
                <w:szCs w:val="19"/>
              </w:rPr>
            </w:pPr>
          </w:p>
          <w:p w14:paraId="4B0FDAC0" w14:textId="3DD8EFB7"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251,7 M€ + 0,51% vs 2022</w:t>
            </w:r>
          </w:p>
          <w:p w14:paraId="2155E1EA" w14:textId="3A47D0C4"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770 M€ + 28,18% vs 2022 </w:t>
            </w:r>
          </w:p>
        </w:tc>
      </w:tr>
      <w:tr w:rsidR="00C16EA0" w:rsidRPr="007A2B4F" w14:paraId="7CEA7463" w14:textId="77777777" w:rsidTr="004B2932">
        <w:tc>
          <w:tcPr>
            <w:tcW w:w="421" w:type="dxa"/>
          </w:tcPr>
          <w:p w14:paraId="0A6906AE"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Pr="00EE612C">
              <w:rPr>
                <w:rFonts w:asciiTheme="minorHAnsi" w:hAnsiTheme="minorHAnsi" w:cstheme="minorHAnsi"/>
                <w:color w:val="000000"/>
                <w:sz w:val="19"/>
                <w:szCs w:val="19"/>
              </w:rPr>
              <w:t xml:space="preserve"> dans lequel vous êtes présent</w:t>
            </w:r>
            <w:r>
              <w:rPr>
                <w:rFonts w:asciiTheme="minorHAnsi" w:hAnsiTheme="minorHAnsi" w:cstheme="minorHAnsi"/>
                <w:color w:val="000000"/>
                <w:sz w:val="19"/>
                <w:szCs w:val="19"/>
              </w:rPr>
              <w:t>s</w:t>
            </w:r>
            <w:r w:rsidRPr="00EE612C">
              <w:rPr>
                <w:rFonts w:asciiTheme="minorHAnsi" w:hAnsiTheme="minorHAnsi" w:cstheme="minorHAnsi"/>
                <w:color w:val="000000"/>
                <w:sz w:val="19"/>
                <w:szCs w:val="19"/>
              </w:rPr>
              <w:t xml:space="preserve"> au travers de l’exploitation d’au moins un entrepôt</w:t>
            </w:r>
          </w:p>
          <w:p w14:paraId="6B2E4278" w14:textId="5743C4FD" w:rsidR="00C16EA0" w:rsidRPr="00EE612C" w:rsidRDefault="00C16EA0" w:rsidP="00C16EA0">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Pr="00EE612C">
              <w:rPr>
                <w:rFonts w:asciiTheme="minorHAnsi" w:hAnsiTheme="minorHAnsi" w:cstheme="minorHAnsi"/>
                <w:color w:val="000000"/>
                <w:sz w:val="19"/>
                <w:szCs w:val="19"/>
              </w:rPr>
              <w:t> ?</w:t>
            </w:r>
          </w:p>
        </w:tc>
        <w:tc>
          <w:tcPr>
            <w:tcW w:w="4962" w:type="dxa"/>
            <w:gridSpan w:val="2"/>
          </w:tcPr>
          <w:p w14:paraId="1584A0DE" w14:textId="5EA09325"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8</w:t>
            </w:r>
          </w:p>
          <w:p w14:paraId="1C1C18A7" w14:textId="53BEADBD"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Allemagne, Asie, Belgique, Espagne, Etats-Unis, Italie, Pays-Bas, Royaume-Uni</w:t>
            </w:r>
          </w:p>
        </w:tc>
      </w:tr>
      <w:tr w:rsidR="00C16EA0" w:rsidRPr="00BF62B8" w14:paraId="7421A932" w14:textId="77777777" w:rsidTr="004B2932">
        <w:tc>
          <w:tcPr>
            <w:tcW w:w="421" w:type="dxa"/>
          </w:tcPr>
          <w:p w14:paraId="4980033C"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C16EA0" w:rsidRPr="0081102F" w:rsidRDefault="00C16EA0" w:rsidP="00C16EA0">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 xml:space="preserve">Faits marquants de la société </w:t>
            </w:r>
            <w:r>
              <w:rPr>
                <w:rFonts w:asciiTheme="minorHAnsi" w:hAnsiTheme="minorHAnsi" w:cstheme="minorHAnsi"/>
                <w:b/>
                <w:color w:val="000000"/>
                <w:sz w:val="19"/>
                <w:szCs w:val="19"/>
              </w:rPr>
              <w:t>sur 2023</w:t>
            </w:r>
            <w:r w:rsidRPr="0081102F">
              <w:rPr>
                <w:rFonts w:asciiTheme="minorHAnsi" w:hAnsiTheme="minorHAnsi" w:cstheme="minorHAnsi"/>
                <w:b/>
                <w:color w:val="000000"/>
                <w:sz w:val="19"/>
                <w:szCs w:val="19"/>
              </w:rPr>
              <w:t>-20</w:t>
            </w:r>
            <w:r>
              <w:rPr>
                <w:rFonts w:asciiTheme="minorHAnsi" w:hAnsiTheme="minorHAnsi" w:cstheme="minorHAnsi"/>
                <w:b/>
                <w:color w:val="000000"/>
                <w:sz w:val="19"/>
                <w:szCs w:val="19"/>
              </w:rPr>
              <w:t>24</w:t>
            </w:r>
          </w:p>
          <w:p w14:paraId="235EC468" w14:textId="7777777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(ouverture de site, nouvelles offres/prestations, déploiement d’outils/solutions, fusion/acquisition, signature significative, développement à l’international, etc.)</w:t>
            </w:r>
          </w:p>
          <w:p w14:paraId="05A19EFB" w14:textId="77777777" w:rsidR="00C16EA0" w:rsidRPr="00EE612C" w:rsidRDefault="00C16EA0" w:rsidP="00C16EA0">
            <w:pPr>
              <w:spacing w:after="0"/>
              <w:contextualSpacing/>
              <w:rPr>
                <w:rFonts w:asciiTheme="minorHAnsi" w:hAnsiTheme="minorHAnsi" w:cstheme="minorHAnsi"/>
                <w:color w:val="000000"/>
                <w:sz w:val="19"/>
                <w:szCs w:val="19"/>
              </w:rPr>
            </w:pPr>
          </w:p>
        </w:tc>
        <w:tc>
          <w:tcPr>
            <w:tcW w:w="4962" w:type="dxa"/>
            <w:gridSpan w:val="2"/>
          </w:tcPr>
          <w:p w14:paraId="5CF38DB3" w14:textId="77777777" w:rsidR="00C16EA0" w:rsidRDefault="00C16EA0" w:rsidP="00C16EA0">
            <w:pPr>
              <w:spacing w:after="0"/>
              <w:contextualSpacing/>
              <w:rPr>
                <w:rFonts w:asciiTheme="minorHAnsi" w:hAnsiTheme="minorHAnsi" w:cstheme="minorHAnsi"/>
                <w:color w:val="000000"/>
                <w:sz w:val="19"/>
                <w:szCs w:val="19"/>
                <w:u w:val="single"/>
              </w:rPr>
            </w:pPr>
            <w:r>
              <w:rPr>
                <w:rFonts w:asciiTheme="minorHAnsi" w:hAnsiTheme="minorHAnsi" w:cstheme="minorHAnsi"/>
                <w:color w:val="000000"/>
                <w:sz w:val="19"/>
                <w:szCs w:val="19"/>
                <w:u w:val="single"/>
              </w:rPr>
              <w:t>Acquisition du logisticien « </w:t>
            </w:r>
            <w:proofErr w:type="spellStart"/>
            <w:r>
              <w:rPr>
                <w:rFonts w:asciiTheme="minorHAnsi" w:hAnsiTheme="minorHAnsi" w:cstheme="minorHAnsi"/>
                <w:color w:val="000000"/>
                <w:sz w:val="19"/>
                <w:szCs w:val="19"/>
                <w:u w:val="single"/>
              </w:rPr>
              <w:t>Amware</w:t>
            </w:r>
            <w:proofErr w:type="spellEnd"/>
            <w:r>
              <w:rPr>
                <w:rFonts w:asciiTheme="minorHAnsi" w:hAnsiTheme="minorHAnsi" w:cstheme="minorHAnsi"/>
                <w:color w:val="000000"/>
                <w:sz w:val="19"/>
                <w:szCs w:val="19"/>
                <w:u w:val="single"/>
              </w:rPr>
              <w:t xml:space="preserve"> </w:t>
            </w:r>
            <w:proofErr w:type="spellStart"/>
            <w:r>
              <w:rPr>
                <w:rFonts w:asciiTheme="minorHAnsi" w:hAnsiTheme="minorHAnsi" w:cstheme="minorHAnsi"/>
                <w:color w:val="000000"/>
                <w:sz w:val="19"/>
                <w:szCs w:val="19"/>
                <w:u w:val="single"/>
              </w:rPr>
              <w:t>Fulfillment</w:t>
            </w:r>
            <w:proofErr w:type="spellEnd"/>
            <w:r>
              <w:rPr>
                <w:rFonts w:asciiTheme="minorHAnsi" w:hAnsiTheme="minorHAnsi" w:cstheme="minorHAnsi"/>
                <w:color w:val="000000"/>
                <w:sz w:val="19"/>
                <w:szCs w:val="19"/>
                <w:u w:val="single"/>
              </w:rPr>
              <w:t> » aux Etats-Unis en Février 2023 :</w:t>
            </w:r>
          </w:p>
          <w:p w14:paraId="068FF395" w14:textId="77777777"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15 entrepôts sur une surface de 223 000 m2 avec 500 salariés de la Californie au New Jersey en passant par le Texas et la Géorgie complétant ainsi notre présence aux Etats-Unis, déjà composée de 3 sites à Jersey City, Reno et Memphis de plus de 32 000 m2.</w:t>
            </w:r>
          </w:p>
          <w:p w14:paraId="5B804FA7" w14:textId="77777777" w:rsidR="00C16EA0" w:rsidRDefault="00C16EA0" w:rsidP="00C16EA0">
            <w:pPr>
              <w:spacing w:after="0"/>
              <w:contextualSpacing/>
              <w:rPr>
                <w:rFonts w:asciiTheme="minorHAnsi" w:hAnsiTheme="minorHAnsi" w:cstheme="minorHAnsi"/>
                <w:color w:val="000000"/>
                <w:sz w:val="19"/>
                <w:szCs w:val="19"/>
                <w:u w:val="single"/>
              </w:rPr>
            </w:pPr>
          </w:p>
          <w:p w14:paraId="647CA02B" w14:textId="77777777" w:rsidR="00C16EA0" w:rsidRDefault="00C16EA0" w:rsidP="00C16EA0">
            <w:pPr>
              <w:spacing w:after="0"/>
              <w:contextualSpacing/>
              <w:rPr>
                <w:rFonts w:asciiTheme="minorHAnsi" w:hAnsiTheme="minorHAnsi" w:cstheme="minorHAnsi"/>
                <w:color w:val="000000"/>
                <w:sz w:val="19"/>
                <w:szCs w:val="19"/>
                <w:u w:val="single"/>
              </w:rPr>
            </w:pPr>
            <w:r>
              <w:rPr>
                <w:rFonts w:asciiTheme="minorHAnsi" w:hAnsiTheme="minorHAnsi" w:cstheme="minorHAnsi"/>
                <w:color w:val="000000"/>
                <w:sz w:val="19"/>
                <w:szCs w:val="19"/>
                <w:u w:val="single"/>
              </w:rPr>
              <w:t>Acquisition de LM2S en Mars 2023 renforçant ainsi notre expertise logistique du dernier KM et des pièces détachées :</w:t>
            </w:r>
          </w:p>
          <w:p w14:paraId="1C197E0B" w14:textId="77777777" w:rsidR="00C16EA0" w:rsidRDefault="00C16EA0" w:rsidP="00C16EA0">
            <w:pPr>
              <w:pStyle w:val="Paragraphedeliste"/>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250 points de stockage et de prestations au service des techniciens, forces de vente et opérateurs de déploiement</w:t>
            </w:r>
          </w:p>
          <w:p w14:paraId="19053F78" w14:textId="77777777" w:rsidR="00C16EA0" w:rsidRDefault="00C16EA0" w:rsidP="00C16EA0">
            <w:pPr>
              <w:pStyle w:val="Paragraphedeliste"/>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Service 24/7</w:t>
            </w:r>
          </w:p>
          <w:p w14:paraId="79609F67" w14:textId="77777777" w:rsidR="00C16EA0" w:rsidRDefault="00C16EA0" w:rsidP="00C16EA0">
            <w:pPr>
              <w:pStyle w:val="Paragraphedeliste"/>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Transport de nuit / Livraison avant 8h garantie</w:t>
            </w:r>
          </w:p>
          <w:p w14:paraId="0AD03732" w14:textId="77777777" w:rsidR="00C16EA0" w:rsidRPr="00306B70" w:rsidRDefault="00C16EA0" w:rsidP="00C16EA0">
            <w:pPr>
              <w:pStyle w:val="Paragraphedeliste"/>
              <w:numPr>
                <w:ilvl w:val="0"/>
                <w:numId w:val="8"/>
              </w:num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Etc</w:t>
            </w:r>
            <w:proofErr w:type="spellEnd"/>
            <w:r>
              <w:rPr>
                <w:rFonts w:asciiTheme="minorHAnsi" w:hAnsiTheme="minorHAnsi" w:cstheme="minorHAnsi"/>
                <w:color w:val="000000"/>
                <w:sz w:val="19"/>
                <w:szCs w:val="19"/>
              </w:rPr>
              <w:t xml:space="preserve"> …</w:t>
            </w:r>
          </w:p>
          <w:p w14:paraId="245CA474" w14:textId="77777777" w:rsidR="00C16EA0" w:rsidRDefault="00C16EA0" w:rsidP="00C16EA0">
            <w:pPr>
              <w:spacing w:after="0"/>
              <w:contextualSpacing/>
              <w:rPr>
                <w:rFonts w:asciiTheme="minorHAnsi" w:hAnsiTheme="minorHAnsi" w:cstheme="minorHAnsi"/>
                <w:color w:val="000000"/>
                <w:sz w:val="19"/>
                <w:szCs w:val="19"/>
              </w:rPr>
            </w:pPr>
          </w:p>
          <w:p w14:paraId="561E59FD" w14:textId="5969ADE7" w:rsidR="00C16EA0" w:rsidRDefault="00C16EA0" w:rsidP="00C16EA0">
            <w:pPr>
              <w:spacing w:line="288" w:lineRule="auto"/>
              <w:jc w:val="both"/>
              <w:rPr>
                <w:rFonts w:asciiTheme="minorHAnsi" w:eastAsia="Calibri" w:hAnsiTheme="minorHAnsi" w:cstheme="minorHAnsi"/>
                <w:sz w:val="19"/>
                <w:szCs w:val="19"/>
              </w:rPr>
            </w:pPr>
            <w:r w:rsidRPr="00BF62B8">
              <w:rPr>
                <w:rFonts w:asciiTheme="minorHAnsi" w:hAnsiTheme="minorHAnsi" w:cstheme="minorHAnsi"/>
                <w:color w:val="000000"/>
                <w:sz w:val="19"/>
                <w:szCs w:val="19"/>
                <w:u w:val="single"/>
              </w:rPr>
              <w:t xml:space="preserve">Implantation en Asie en Septembre 2023 et création de la filiale </w:t>
            </w:r>
            <w:r w:rsidRPr="00BF62B8">
              <w:rPr>
                <w:rFonts w:asciiTheme="minorHAnsi" w:eastAsia="Calibri" w:hAnsiTheme="minorHAnsi" w:cstheme="minorHAnsi"/>
                <w:sz w:val="19"/>
                <w:szCs w:val="19"/>
                <w:u w:val="single"/>
              </w:rPr>
              <w:t xml:space="preserve">STACI ASIA PACIFIC LIMITED basée à Hong Kong. </w:t>
            </w:r>
            <w:r>
              <w:rPr>
                <w:rFonts w:asciiTheme="minorHAnsi" w:eastAsia="Calibri" w:hAnsiTheme="minorHAnsi" w:cstheme="minorHAnsi"/>
                <w:sz w:val="19"/>
                <w:szCs w:val="19"/>
              </w:rPr>
              <w:t>Nous livrons la région APAC au départ de 3 entrepôts situés à Hong Kong, Shenzhen et Shanghai</w:t>
            </w:r>
          </w:p>
          <w:p w14:paraId="0D957D5C" w14:textId="2F58A82E" w:rsidR="00C16EA0" w:rsidRDefault="00C16EA0" w:rsidP="00C16EA0">
            <w:pPr>
              <w:spacing w:line="288" w:lineRule="auto"/>
              <w:jc w:val="both"/>
              <w:rPr>
                <w:rFonts w:asciiTheme="minorHAnsi" w:eastAsia="Calibri" w:hAnsiTheme="minorHAnsi" w:cstheme="minorHAnsi"/>
                <w:sz w:val="19"/>
                <w:szCs w:val="19"/>
                <w:u w:val="single"/>
              </w:rPr>
            </w:pPr>
            <w:r w:rsidRPr="00BF62B8">
              <w:rPr>
                <w:rFonts w:asciiTheme="minorHAnsi" w:eastAsia="Calibri" w:hAnsiTheme="minorHAnsi" w:cstheme="minorHAnsi"/>
                <w:sz w:val="19"/>
                <w:szCs w:val="19"/>
                <w:u w:val="single"/>
              </w:rPr>
              <w:t>Ouverture d’un 5</w:t>
            </w:r>
            <w:r w:rsidRPr="00BF62B8">
              <w:rPr>
                <w:rFonts w:asciiTheme="minorHAnsi" w:eastAsia="Calibri" w:hAnsiTheme="minorHAnsi" w:cstheme="minorHAnsi"/>
                <w:sz w:val="19"/>
                <w:szCs w:val="19"/>
                <w:u w:val="single"/>
                <w:vertAlign w:val="superscript"/>
              </w:rPr>
              <w:t>ème</w:t>
            </w:r>
            <w:r w:rsidRPr="00BF62B8">
              <w:rPr>
                <w:rFonts w:asciiTheme="minorHAnsi" w:eastAsia="Calibri" w:hAnsiTheme="minorHAnsi" w:cstheme="minorHAnsi"/>
                <w:sz w:val="19"/>
                <w:szCs w:val="19"/>
                <w:u w:val="single"/>
              </w:rPr>
              <w:t xml:space="preserve"> entrepôt de 20 0002 dans la région de Pavie en Italie en Février 2024</w:t>
            </w:r>
          </w:p>
          <w:p w14:paraId="5476FF01" w14:textId="7583AA2E" w:rsidR="00C16EA0" w:rsidRPr="00C16EA0" w:rsidRDefault="00C16EA0" w:rsidP="00C16EA0">
            <w:pPr>
              <w:spacing w:line="288" w:lineRule="auto"/>
              <w:jc w:val="both"/>
              <w:rPr>
                <w:rFonts w:asciiTheme="minorHAnsi" w:eastAsia="Calibri" w:hAnsiTheme="minorHAnsi" w:cstheme="minorHAnsi"/>
                <w:sz w:val="19"/>
                <w:szCs w:val="19"/>
                <w:u w:val="single"/>
              </w:rPr>
            </w:pPr>
            <w:r>
              <w:rPr>
                <w:rFonts w:asciiTheme="minorHAnsi" w:eastAsia="Calibri" w:hAnsiTheme="minorHAnsi" w:cstheme="minorHAnsi"/>
                <w:sz w:val="19"/>
                <w:szCs w:val="19"/>
                <w:u w:val="single"/>
              </w:rPr>
              <w:t>Ouverture d’un 4</w:t>
            </w:r>
            <w:r w:rsidRPr="00CB520A">
              <w:rPr>
                <w:rFonts w:asciiTheme="minorHAnsi" w:eastAsia="Calibri" w:hAnsiTheme="minorHAnsi" w:cstheme="minorHAnsi"/>
                <w:sz w:val="19"/>
                <w:szCs w:val="19"/>
                <w:u w:val="single"/>
                <w:vertAlign w:val="superscript"/>
              </w:rPr>
              <w:t>ème</w:t>
            </w:r>
            <w:r>
              <w:rPr>
                <w:rFonts w:asciiTheme="minorHAnsi" w:eastAsia="Calibri" w:hAnsiTheme="minorHAnsi" w:cstheme="minorHAnsi"/>
                <w:sz w:val="19"/>
                <w:szCs w:val="19"/>
                <w:u w:val="single"/>
              </w:rPr>
              <w:t xml:space="preserve"> entrepôt de 6 550 m2 à Tilburg aux Pays-Bas</w:t>
            </w:r>
          </w:p>
        </w:tc>
      </w:tr>
      <w:tr w:rsidR="00C16EA0" w:rsidRPr="007A2B4F" w14:paraId="5E10DB94" w14:textId="77777777" w:rsidTr="004B2932">
        <w:tc>
          <w:tcPr>
            <w:tcW w:w="421" w:type="dxa"/>
            <w:shd w:val="pct5" w:color="auto" w:fill="auto"/>
          </w:tcPr>
          <w:p w14:paraId="4A64C937" w14:textId="77777777" w:rsidR="00C16EA0" w:rsidRPr="00BF62B8" w:rsidRDefault="00C16EA0" w:rsidP="00C16EA0">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17882C1C" w14:textId="0F43C4BA" w:rsidR="00C16EA0" w:rsidRPr="0095086C" w:rsidRDefault="00C16EA0" w:rsidP="00C16EA0">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Pr>
                <w:rFonts w:asciiTheme="minorHAnsi" w:hAnsiTheme="minorHAnsi" w:cstheme="minorHAnsi"/>
                <w:b/>
                <w:color w:val="000000"/>
                <w:sz w:val="28"/>
                <w:szCs w:val="28"/>
              </w:rPr>
              <w:t>France</w:t>
            </w:r>
          </w:p>
        </w:tc>
      </w:tr>
      <w:tr w:rsidR="00C16EA0" w:rsidRPr="007A2B4F" w14:paraId="35C22C55" w14:textId="77777777" w:rsidTr="004B2932">
        <w:tc>
          <w:tcPr>
            <w:tcW w:w="421" w:type="dxa"/>
          </w:tcPr>
          <w:p w14:paraId="47C49974"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6662" w:type="dxa"/>
            <w:gridSpan w:val="2"/>
          </w:tcPr>
          <w:p w14:paraId="5C3FC511" w14:textId="1C04BE55" w:rsidR="00C16EA0" w:rsidRPr="00EE612C" w:rsidRDefault="00C16EA0" w:rsidP="00C16EA0">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Pr>
                <w:rFonts w:asciiTheme="minorHAnsi" w:hAnsiTheme="minorHAnsi" w:cstheme="minorHAnsi"/>
                <w:color w:val="000000"/>
                <w:sz w:val="19"/>
                <w:szCs w:val="19"/>
              </w:rPr>
              <w:t>France</w:t>
            </w:r>
          </w:p>
        </w:tc>
        <w:tc>
          <w:tcPr>
            <w:tcW w:w="3544" w:type="dxa"/>
          </w:tcPr>
          <w:p w14:paraId="1577F36C" w14:textId="0ECD15C2"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355 000 m2</w:t>
            </w:r>
          </w:p>
        </w:tc>
      </w:tr>
      <w:tr w:rsidR="00C16EA0" w:rsidRPr="007A2B4F" w14:paraId="4E6E3B6D" w14:textId="77777777" w:rsidTr="004B2932">
        <w:tc>
          <w:tcPr>
            <w:tcW w:w="421" w:type="dxa"/>
          </w:tcPr>
          <w:p w14:paraId="752B9842" w14:textId="77777777" w:rsidR="00C16EA0" w:rsidRPr="003B3B28" w:rsidRDefault="00C16EA0" w:rsidP="00C16EA0">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6662" w:type="dxa"/>
            <w:gridSpan w:val="2"/>
          </w:tcPr>
          <w:p w14:paraId="247D24F3" w14:textId="77777777" w:rsidR="00C16EA0" w:rsidRPr="00EE612C" w:rsidRDefault="00C16EA0" w:rsidP="00C16EA0">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Pr>
                <w:rFonts w:asciiTheme="minorHAnsi" w:hAnsiTheme="minorHAnsi" w:cstheme="minorHAnsi"/>
                <w:bCs/>
                <w:iCs/>
                <w:color w:val="000000"/>
                <w:sz w:val="19"/>
                <w:szCs w:val="19"/>
              </w:rPr>
              <w:t>France</w:t>
            </w:r>
          </w:p>
          <w:p w14:paraId="6FFF3340" w14:textId="77777777" w:rsidR="00C16EA0" w:rsidRPr="00EE612C" w:rsidRDefault="00C16EA0" w:rsidP="00C16EA0">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Pr>
                <w:rFonts w:asciiTheme="minorHAnsi" w:hAnsiTheme="minorHAnsi" w:cstheme="minorHAnsi"/>
                <w:sz w:val="19"/>
                <w:szCs w:val="19"/>
              </w:rPr>
              <w:t>ogistique se concentre</w:t>
            </w:r>
          </w:p>
        </w:tc>
        <w:tc>
          <w:tcPr>
            <w:tcW w:w="3544" w:type="dxa"/>
          </w:tcPr>
          <w:p w14:paraId="2C5E0833" w14:textId="1F2A0B7F"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32 sites</w:t>
            </w:r>
          </w:p>
          <w:p w14:paraId="2E6D6060" w14:textId="77777777" w:rsidR="00C16EA0" w:rsidRDefault="00C16EA0" w:rsidP="00C16EA0">
            <w:pPr>
              <w:spacing w:after="0"/>
              <w:contextualSpacing/>
              <w:rPr>
                <w:rFonts w:asciiTheme="minorHAnsi" w:hAnsiTheme="minorHAnsi" w:cstheme="minorHAnsi"/>
                <w:color w:val="000000"/>
                <w:sz w:val="19"/>
                <w:szCs w:val="19"/>
              </w:rPr>
            </w:pPr>
          </w:p>
          <w:p w14:paraId="3517002B"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09353DF6" w14:textId="77777777" w:rsidTr="004B2932">
        <w:tc>
          <w:tcPr>
            <w:tcW w:w="421" w:type="dxa"/>
          </w:tcPr>
          <w:p w14:paraId="75EA9B36"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6662" w:type="dxa"/>
            <w:gridSpan w:val="2"/>
          </w:tcPr>
          <w:p w14:paraId="445165EC" w14:textId="77777777"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(au moins partiellement) ?</w:t>
            </w:r>
          </w:p>
          <w:p w14:paraId="01BFD998" w14:textId="77777777"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Pouvez-vous mentionner un ou plusieurs projets récents d’automatisation ? (quel site, quel type de solution…)</w:t>
            </w:r>
          </w:p>
        </w:tc>
        <w:tc>
          <w:tcPr>
            <w:tcW w:w="3544" w:type="dxa"/>
          </w:tcPr>
          <w:p w14:paraId="7F3DB141" w14:textId="77777777" w:rsidR="00C16EA0" w:rsidRDefault="00C16EA0" w:rsidP="00C16EA0">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16</w:t>
            </w:r>
          </w:p>
          <w:p w14:paraId="7CC601F8" w14:textId="77777777" w:rsidR="00C16EA0" w:rsidRDefault="00C16EA0" w:rsidP="00C16EA0">
            <w:pPr>
              <w:contextualSpacing/>
              <w:rPr>
                <w:rFonts w:asciiTheme="minorHAnsi" w:hAnsiTheme="minorHAnsi" w:cstheme="minorHAnsi"/>
                <w:color w:val="000000"/>
                <w:sz w:val="19"/>
                <w:szCs w:val="19"/>
              </w:rPr>
            </w:pPr>
          </w:p>
          <w:p w14:paraId="0048F03E" w14:textId="73A0215A" w:rsidR="00C16EA0" w:rsidRPr="00EE612C" w:rsidRDefault="00C16EA0" w:rsidP="00C16EA0">
            <w:p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Eurodislog</w:t>
            </w:r>
            <w:proofErr w:type="spellEnd"/>
            <w:r>
              <w:rPr>
                <w:rFonts w:asciiTheme="minorHAnsi" w:hAnsiTheme="minorHAnsi" w:cstheme="minorHAnsi"/>
                <w:color w:val="000000"/>
                <w:sz w:val="19"/>
                <w:szCs w:val="19"/>
              </w:rPr>
              <w:t xml:space="preserve">, filiale de </w:t>
            </w:r>
            <w:proofErr w:type="spellStart"/>
            <w:r>
              <w:rPr>
                <w:rFonts w:asciiTheme="minorHAnsi" w:hAnsiTheme="minorHAnsi" w:cstheme="minorHAnsi"/>
                <w:color w:val="000000"/>
                <w:sz w:val="19"/>
                <w:szCs w:val="19"/>
              </w:rPr>
              <w:t>Staci</w:t>
            </w:r>
            <w:proofErr w:type="spellEnd"/>
            <w:r>
              <w:rPr>
                <w:rFonts w:asciiTheme="minorHAnsi" w:hAnsiTheme="minorHAnsi" w:cstheme="minorHAnsi"/>
                <w:color w:val="000000"/>
                <w:sz w:val="19"/>
                <w:szCs w:val="19"/>
              </w:rPr>
              <w:t xml:space="preserve"> a déployé une solution de « </w:t>
            </w:r>
            <w:proofErr w:type="spellStart"/>
            <w:r>
              <w:rPr>
                <w:rFonts w:asciiTheme="minorHAnsi" w:hAnsiTheme="minorHAnsi" w:cstheme="minorHAnsi"/>
                <w:color w:val="000000"/>
                <w:sz w:val="19"/>
                <w:szCs w:val="19"/>
              </w:rPr>
              <w:t>pick</w:t>
            </w:r>
            <w:proofErr w:type="spellEnd"/>
            <w:r>
              <w:rPr>
                <w:rFonts w:asciiTheme="minorHAnsi" w:hAnsiTheme="minorHAnsi" w:cstheme="minorHAnsi"/>
                <w:color w:val="000000"/>
                <w:sz w:val="19"/>
                <w:szCs w:val="19"/>
              </w:rPr>
              <w:t xml:space="preserve"> to light » sur son site de Saint Ouen l’Aumône (95) dans le cadre d’une activité de e-commerce</w:t>
            </w:r>
          </w:p>
        </w:tc>
      </w:tr>
      <w:tr w:rsidR="00C16EA0" w:rsidRPr="007A2B4F" w14:paraId="3C393512" w14:textId="77777777" w:rsidTr="004B2932">
        <w:tc>
          <w:tcPr>
            <w:tcW w:w="421" w:type="dxa"/>
          </w:tcPr>
          <w:p w14:paraId="5A96CC20"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15</w:t>
            </w:r>
          </w:p>
        </w:tc>
        <w:tc>
          <w:tcPr>
            <w:tcW w:w="6662" w:type="dxa"/>
            <w:gridSpan w:val="2"/>
          </w:tcPr>
          <w:p w14:paraId="3ACD67F3" w14:textId="4670298F" w:rsidR="00C16EA0" w:rsidRPr="00EE612C"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3544" w:type="dxa"/>
          </w:tcPr>
          <w:p w14:paraId="71ED6B45" w14:textId="143F6883"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1 200</w:t>
            </w:r>
          </w:p>
        </w:tc>
      </w:tr>
      <w:tr w:rsidR="00C16EA0" w:rsidRPr="007A2B4F" w14:paraId="2C29042A" w14:textId="77777777" w:rsidTr="004B2932">
        <w:tc>
          <w:tcPr>
            <w:tcW w:w="421" w:type="dxa"/>
          </w:tcPr>
          <w:p w14:paraId="79B5C8E1" w14:textId="77777777" w:rsidR="00C16EA0" w:rsidRPr="003B3B28" w:rsidRDefault="00C16EA0" w:rsidP="00C16EA0">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16</w:t>
            </w:r>
          </w:p>
        </w:tc>
        <w:tc>
          <w:tcPr>
            <w:tcW w:w="6662" w:type="dxa"/>
            <w:gridSpan w:val="2"/>
          </w:tcPr>
          <w:p w14:paraId="4DE85BAB" w14:textId="77777777" w:rsidR="00C16EA0" w:rsidRPr="00EE612C" w:rsidRDefault="00C16EA0" w:rsidP="00C16EA0">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Secteurs de spécialisation en logistique</w:t>
            </w:r>
            <w:r w:rsidRPr="00EE612C">
              <w:rPr>
                <w:rFonts w:asciiTheme="minorHAnsi" w:hAnsiTheme="minorHAnsi" w:cstheme="minorHAnsi"/>
                <w:bCs/>
                <w:iCs/>
                <w:color w:val="000000"/>
                <w:sz w:val="19"/>
                <w:szCs w:val="19"/>
              </w:rPr>
              <w:t xml:space="preserve"> (avec si possible leur </w:t>
            </w:r>
            <w:r w:rsidRPr="00186EEF">
              <w:rPr>
                <w:rFonts w:asciiTheme="minorHAnsi" w:hAnsiTheme="minorHAnsi" w:cstheme="minorHAnsi"/>
                <w:b/>
                <w:bCs/>
                <w:iCs/>
                <w:color w:val="000000"/>
                <w:sz w:val="19"/>
                <w:szCs w:val="19"/>
              </w:rPr>
              <w:t>poids respectif en %</w:t>
            </w:r>
            <w:r w:rsidRPr="00EE612C">
              <w:rPr>
                <w:rFonts w:asciiTheme="minorHAnsi" w:hAnsiTheme="minorHAnsi" w:cstheme="minorHAnsi"/>
                <w:bCs/>
                <w:iCs/>
                <w:color w:val="000000"/>
                <w:sz w:val="19"/>
                <w:szCs w:val="19"/>
              </w:rPr>
              <w:t>)</w:t>
            </w:r>
          </w:p>
          <w:p w14:paraId="661199BE"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Agroalimentaire</w:t>
            </w:r>
          </w:p>
          <w:p w14:paraId="4C43FA12"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p>
          <w:p w14:paraId="66DD5B87"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550D45D3"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Boissons</w:t>
            </w:r>
          </w:p>
          <w:p w14:paraId="793C8C30"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Pr>
                <w:rFonts w:asciiTheme="minorHAnsi" w:hAnsiTheme="minorHAnsi" w:cstheme="minorHAnsi"/>
                <w:color w:val="000000"/>
                <w:sz w:val="19"/>
                <w:szCs w:val="19"/>
              </w:rPr>
              <w:t xml:space="preserve"> / produit dangereux</w:t>
            </w:r>
          </w:p>
          <w:p w14:paraId="22DAF3CB"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E-commerce</w:t>
            </w:r>
          </w:p>
          <w:p w14:paraId="44C76B04"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Distribution spécialisée</w:t>
            </w:r>
          </w:p>
          <w:p w14:paraId="3161621A"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PGC</w:t>
            </w:r>
          </w:p>
          <w:p w14:paraId="7FFD5DA0"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Température dirigée (précisez éventuellement)</w:t>
            </w:r>
          </w:p>
          <w:p w14:paraId="35FDCFB1"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High-tech</w:t>
            </w:r>
          </w:p>
          <w:p w14:paraId="06562DCA"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de chantier</w:t>
            </w:r>
          </w:p>
          <w:p w14:paraId="33275DB3"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industrielle in situ</w:t>
            </w:r>
          </w:p>
          <w:p w14:paraId="0842622A"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p>
          <w:p w14:paraId="162293C3" w14:textId="23C7BFEA"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Textile</w:t>
            </w:r>
            <w:r>
              <w:rPr>
                <w:rFonts w:asciiTheme="minorHAnsi" w:hAnsiTheme="minorHAnsi" w:cstheme="minorHAnsi"/>
                <w:color w:val="000000"/>
                <w:sz w:val="19"/>
                <w:szCs w:val="19"/>
              </w:rPr>
              <w:t>/Mode</w:t>
            </w:r>
          </w:p>
          <w:p w14:paraId="478B58A3"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Vins et spiritueux</w:t>
            </w:r>
          </w:p>
          <w:p w14:paraId="47D432EA" w14:textId="77777777" w:rsidR="00C16EA0" w:rsidRPr="00EE612C"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Pièces détachées</w:t>
            </w:r>
          </w:p>
          <w:p w14:paraId="76EA6293" w14:textId="796C4792" w:rsidR="00C16EA0" w:rsidRPr="00EA2239" w:rsidRDefault="00C16EA0" w:rsidP="00C16EA0">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Autres (précisez)</w:t>
            </w:r>
          </w:p>
        </w:tc>
        <w:tc>
          <w:tcPr>
            <w:tcW w:w="3544" w:type="dxa"/>
          </w:tcPr>
          <w:p w14:paraId="18D4A607" w14:textId="77777777" w:rsidR="00C16EA0" w:rsidRPr="00EE612C" w:rsidRDefault="00C16EA0" w:rsidP="00C16EA0">
            <w:pPr>
              <w:spacing w:after="0"/>
              <w:contextualSpacing/>
              <w:rPr>
                <w:rFonts w:asciiTheme="minorHAnsi" w:hAnsiTheme="minorHAnsi" w:cstheme="minorHAnsi"/>
                <w:color w:val="000000"/>
                <w:sz w:val="19"/>
                <w:szCs w:val="19"/>
              </w:rPr>
            </w:pPr>
          </w:p>
          <w:p w14:paraId="30F22180" w14:textId="77777777" w:rsidR="00C16EA0" w:rsidRPr="00EE612C" w:rsidRDefault="00C16EA0" w:rsidP="00C16EA0">
            <w:pPr>
              <w:spacing w:after="0"/>
              <w:contextualSpacing/>
              <w:rPr>
                <w:rFonts w:asciiTheme="minorHAnsi" w:hAnsiTheme="minorHAnsi" w:cstheme="minorHAnsi"/>
                <w:color w:val="000000"/>
                <w:sz w:val="19"/>
                <w:szCs w:val="19"/>
              </w:rPr>
            </w:pPr>
          </w:p>
          <w:p w14:paraId="53FC05DD" w14:textId="77777777" w:rsidR="00C16EA0" w:rsidRPr="00EE612C" w:rsidRDefault="00C16EA0" w:rsidP="00C16EA0">
            <w:pPr>
              <w:spacing w:after="0"/>
              <w:contextualSpacing/>
              <w:rPr>
                <w:rFonts w:asciiTheme="minorHAnsi" w:hAnsiTheme="minorHAnsi" w:cstheme="minorHAnsi"/>
                <w:color w:val="000000"/>
                <w:sz w:val="19"/>
                <w:szCs w:val="19"/>
              </w:rPr>
            </w:pPr>
          </w:p>
          <w:p w14:paraId="0679CB60" w14:textId="77777777" w:rsidR="00C16EA0" w:rsidRPr="00EE612C" w:rsidRDefault="00C16EA0" w:rsidP="00C16EA0">
            <w:pPr>
              <w:spacing w:after="0"/>
              <w:contextualSpacing/>
              <w:rPr>
                <w:rFonts w:asciiTheme="minorHAnsi" w:hAnsiTheme="minorHAnsi" w:cstheme="minorHAnsi"/>
                <w:color w:val="000000"/>
                <w:sz w:val="19"/>
                <w:szCs w:val="19"/>
              </w:rPr>
            </w:pPr>
          </w:p>
          <w:p w14:paraId="097BDE6C" w14:textId="77777777" w:rsidR="00C16EA0" w:rsidRPr="00EE612C" w:rsidRDefault="00C16EA0" w:rsidP="00C16EA0">
            <w:pPr>
              <w:spacing w:after="0"/>
              <w:contextualSpacing/>
              <w:rPr>
                <w:rFonts w:asciiTheme="minorHAnsi" w:hAnsiTheme="minorHAnsi" w:cstheme="minorHAnsi"/>
                <w:color w:val="000000"/>
                <w:sz w:val="19"/>
                <w:szCs w:val="19"/>
              </w:rPr>
            </w:pPr>
          </w:p>
          <w:p w14:paraId="209471F4"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30% (Food, Beverage &amp; Tabac)</w:t>
            </w:r>
          </w:p>
          <w:p w14:paraId="79E45AA1"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15% (</w:t>
            </w:r>
            <w:proofErr w:type="spellStart"/>
            <w:r>
              <w:rPr>
                <w:rFonts w:asciiTheme="minorHAnsi" w:hAnsiTheme="minorHAnsi" w:cstheme="minorHAnsi"/>
                <w:color w:val="000000"/>
                <w:sz w:val="19"/>
                <w:szCs w:val="19"/>
              </w:rPr>
              <w:t>Retail</w:t>
            </w:r>
            <w:proofErr w:type="spellEnd"/>
            <w:r>
              <w:rPr>
                <w:rFonts w:asciiTheme="minorHAnsi" w:hAnsiTheme="minorHAnsi" w:cstheme="minorHAnsi"/>
                <w:color w:val="000000"/>
                <w:sz w:val="19"/>
                <w:szCs w:val="19"/>
              </w:rPr>
              <w:t xml:space="preserve"> &amp; Distribution)</w:t>
            </w:r>
          </w:p>
          <w:p w14:paraId="4875CD25"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15% (Industrie)</w:t>
            </w:r>
          </w:p>
          <w:p w14:paraId="6A4BEB9E"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14% (Telecom)</w:t>
            </w:r>
          </w:p>
          <w:p w14:paraId="7D9AEACE"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10% (Santé &amp; Cosmétique)</w:t>
            </w:r>
          </w:p>
          <w:p w14:paraId="3B2EDBF2"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10% (Services)</w:t>
            </w:r>
          </w:p>
          <w:p w14:paraId="0FB8972D" w14:textId="77777777" w:rsidR="00C16EA0" w:rsidRDefault="00C16EA0" w:rsidP="00C16EA0">
            <w:pPr>
              <w:spacing w:after="0"/>
              <w:rPr>
                <w:rFonts w:asciiTheme="minorHAnsi" w:hAnsiTheme="minorHAnsi" w:cstheme="minorHAnsi"/>
                <w:color w:val="000000"/>
                <w:sz w:val="19"/>
                <w:szCs w:val="19"/>
              </w:rPr>
            </w:pPr>
            <w:r>
              <w:rPr>
                <w:rFonts w:asciiTheme="minorHAnsi" w:hAnsiTheme="minorHAnsi" w:cstheme="minorHAnsi"/>
                <w:color w:val="000000"/>
                <w:sz w:val="19"/>
                <w:szCs w:val="19"/>
              </w:rPr>
              <w:t>6% (Banques &amp; Assurances)</w:t>
            </w:r>
          </w:p>
          <w:p w14:paraId="70107FB7" w14:textId="77777777" w:rsidR="00C16EA0" w:rsidRPr="00EE612C" w:rsidRDefault="00C16EA0" w:rsidP="00C16EA0">
            <w:pPr>
              <w:spacing w:after="0"/>
              <w:contextualSpacing/>
              <w:rPr>
                <w:rFonts w:asciiTheme="minorHAnsi" w:hAnsiTheme="minorHAnsi" w:cstheme="minorHAnsi"/>
                <w:color w:val="000000"/>
                <w:sz w:val="19"/>
                <w:szCs w:val="19"/>
              </w:rPr>
            </w:pPr>
          </w:p>
          <w:p w14:paraId="44008F4F" w14:textId="77777777" w:rsidR="00C16EA0" w:rsidRPr="00EE612C" w:rsidRDefault="00C16EA0" w:rsidP="00C16EA0">
            <w:pPr>
              <w:spacing w:after="0"/>
              <w:contextualSpacing/>
              <w:rPr>
                <w:rFonts w:asciiTheme="minorHAnsi" w:hAnsiTheme="minorHAnsi" w:cstheme="minorHAnsi"/>
                <w:color w:val="000000"/>
                <w:sz w:val="19"/>
                <w:szCs w:val="19"/>
              </w:rPr>
            </w:pPr>
          </w:p>
          <w:p w14:paraId="64869F0A" w14:textId="77777777" w:rsidR="00C16EA0" w:rsidRPr="00EE612C" w:rsidRDefault="00C16EA0" w:rsidP="00C16EA0">
            <w:pPr>
              <w:spacing w:after="0"/>
              <w:contextualSpacing/>
              <w:rPr>
                <w:rFonts w:asciiTheme="minorHAnsi" w:hAnsiTheme="minorHAnsi" w:cstheme="minorHAnsi"/>
                <w:color w:val="000000"/>
                <w:sz w:val="19"/>
                <w:szCs w:val="19"/>
              </w:rPr>
            </w:pPr>
          </w:p>
          <w:p w14:paraId="1B903E91" w14:textId="77777777" w:rsidR="00C16EA0" w:rsidRPr="00EE612C" w:rsidRDefault="00C16EA0" w:rsidP="00C16EA0">
            <w:pPr>
              <w:spacing w:after="0"/>
              <w:contextualSpacing/>
              <w:rPr>
                <w:rFonts w:asciiTheme="minorHAnsi" w:hAnsiTheme="minorHAnsi" w:cstheme="minorHAnsi"/>
                <w:color w:val="000000"/>
                <w:sz w:val="19"/>
                <w:szCs w:val="19"/>
              </w:rPr>
            </w:pPr>
          </w:p>
          <w:p w14:paraId="07BD04CA" w14:textId="77777777" w:rsidR="00C16EA0" w:rsidRDefault="00C16EA0" w:rsidP="00C16EA0">
            <w:pPr>
              <w:spacing w:after="0"/>
              <w:contextualSpacing/>
              <w:rPr>
                <w:rFonts w:asciiTheme="minorHAnsi" w:hAnsiTheme="minorHAnsi" w:cstheme="minorHAnsi"/>
                <w:color w:val="000000"/>
                <w:sz w:val="19"/>
                <w:szCs w:val="19"/>
              </w:rPr>
            </w:pPr>
          </w:p>
          <w:p w14:paraId="796D7120" w14:textId="77777777" w:rsidR="00C16EA0" w:rsidRDefault="00C16EA0" w:rsidP="00C16EA0">
            <w:pPr>
              <w:spacing w:after="0"/>
              <w:contextualSpacing/>
              <w:rPr>
                <w:rFonts w:asciiTheme="minorHAnsi" w:hAnsiTheme="minorHAnsi" w:cstheme="minorHAnsi"/>
                <w:color w:val="000000"/>
                <w:sz w:val="19"/>
                <w:szCs w:val="19"/>
              </w:rPr>
            </w:pPr>
          </w:p>
          <w:p w14:paraId="7699DE38" w14:textId="77777777" w:rsidR="00C16EA0" w:rsidRDefault="00C16EA0" w:rsidP="00C16EA0">
            <w:pPr>
              <w:spacing w:after="0"/>
              <w:contextualSpacing/>
              <w:rPr>
                <w:rFonts w:asciiTheme="minorHAnsi" w:hAnsiTheme="minorHAnsi" w:cstheme="minorHAnsi"/>
                <w:color w:val="000000"/>
                <w:sz w:val="19"/>
                <w:szCs w:val="19"/>
              </w:rPr>
            </w:pPr>
          </w:p>
          <w:p w14:paraId="07EF0574" w14:textId="77777777" w:rsidR="00C16EA0" w:rsidRDefault="00C16EA0" w:rsidP="00C16EA0">
            <w:pPr>
              <w:spacing w:after="0"/>
              <w:contextualSpacing/>
              <w:rPr>
                <w:rFonts w:asciiTheme="minorHAnsi" w:hAnsiTheme="minorHAnsi" w:cstheme="minorHAnsi"/>
                <w:color w:val="000000"/>
                <w:sz w:val="19"/>
                <w:szCs w:val="19"/>
              </w:rPr>
            </w:pPr>
          </w:p>
          <w:p w14:paraId="0D41B0D1"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7D3245ED" w14:textId="77777777" w:rsidTr="004B2932">
        <w:tc>
          <w:tcPr>
            <w:tcW w:w="421" w:type="dxa"/>
          </w:tcPr>
          <w:p w14:paraId="3C91889D"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17</w:t>
            </w:r>
          </w:p>
        </w:tc>
        <w:tc>
          <w:tcPr>
            <w:tcW w:w="6662" w:type="dxa"/>
            <w:gridSpan w:val="2"/>
          </w:tcPr>
          <w:p w14:paraId="3632C235" w14:textId="77777777" w:rsidR="00C16EA0" w:rsidRPr="00EE612C"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pouvez-vous</w:t>
            </w:r>
            <w:r>
              <w:rPr>
                <w:rFonts w:asciiTheme="minorHAnsi" w:hAnsiTheme="minorHAnsi" w:cstheme="minorHAnsi"/>
                <w:color w:val="000000"/>
                <w:sz w:val="19"/>
                <w:szCs w:val="19"/>
              </w:rPr>
              <w:t xml:space="preserve"> citer trois secteurs (maxi) pour</w:t>
            </w:r>
            <w:r w:rsidRPr="00EE612C">
              <w:rPr>
                <w:rFonts w:asciiTheme="minorHAnsi" w:hAnsiTheme="minorHAnsi" w:cstheme="minorHAnsi"/>
                <w:color w:val="000000"/>
                <w:sz w:val="19"/>
                <w:szCs w:val="19"/>
              </w:rPr>
              <w:t xml:space="preserve"> lesquels votre entreprise dispose d’un savoir-faire </w:t>
            </w:r>
            <w:r>
              <w:rPr>
                <w:rFonts w:asciiTheme="minorHAnsi" w:hAnsiTheme="minorHAnsi" w:cstheme="minorHAnsi"/>
                <w:color w:val="000000"/>
                <w:sz w:val="19"/>
                <w:szCs w:val="19"/>
              </w:rPr>
              <w:t xml:space="preserve">logistique </w:t>
            </w:r>
            <w:r w:rsidRPr="00EE612C">
              <w:rPr>
                <w:rFonts w:asciiTheme="minorHAnsi" w:hAnsiTheme="minorHAnsi" w:cstheme="minorHAnsi"/>
                <w:color w:val="000000"/>
                <w:sz w:val="19"/>
                <w:szCs w:val="19"/>
              </w:rPr>
              <w:t>spécifique</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p>
        </w:tc>
        <w:tc>
          <w:tcPr>
            <w:tcW w:w="3544" w:type="dxa"/>
          </w:tcPr>
          <w:p w14:paraId="26E4ACEA" w14:textId="77777777" w:rsidR="00C16EA0" w:rsidRDefault="00C16EA0" w:rsidP="00C16EA0">
            <w:pPr>
              <w:pStyle w:val="Paragraphedeliste"/>
              <w:numPr>
                <w:ilvl w:val="0"/>
                <w:numId w:val="1"/>
              </w:numPr>
              <w:spacing w:after="0"/>
              <w:ind w:left="313" w:hanging="313"/>
              <w:rPr>
                <w:rFonts w:asciiTheme="minorHAnsi" w:hAnsiTheme="minorHAnsi" w:cstheme="minorHAnsi"/>
                <w:color w:val="000000"/>
                <w:sz w:val="19"/>
                <w:szCs w:val="19"/>
              </w:rPr>
            </w:pPr>
            <w:r>
              <w:rPr>
                <w:rFonts w:asciiTheme="minorHAnsi" w:hAnsiTheme="minorHAnsi" w:cstheme="minorHAnsi"/>
                <w:color w:val="000000"/>
                <w:sz w:val="19"/>
                <w:szCs w:val="19"/>
              </w:rPr>
              <w:t>Sites mutualisés pour la gestion des flux logistiques de détail de produits marchands (Food, cosmétique, high tech, pièces détachées, accessoires …)</w:t>
            </w:r>
          </w:p>
          <w:p w14:paraId="2DCA5670" w14:textId="77777777" w:rsidR="00C16EA0" w:rsidRDefault="00C16EA0" w:rsidP="00C16EA0">
            <w:pPr>
              <w:pStyle w:val="Paragraphedeliste"/>
              <w:numPr>
                <w:ilvl w:val="0"/>
                <w:numId w:val="1"/>
              </w:numPr>
              <w:spacing w:after="0"/>
              <w:ind w:left="313" w:hanging="313"/>
              <w:rPr>
                <w:rFonts w:asciiTheme="minorHAnsi" w:hAnsiTheme="minorHAnsi" w:cstheme="minorHAnsi"/>
                <w:color w:val="000000"/>
                <w:sz w:val="19"/>
                <w:szCs w:val="19"/>
              </w:rPr>
            </w:pPr>
            <w:r>
              <w:rPr>
                <w:rFonts w:asciiTheme="minorHAnsi" w:hAnsiTheme="minorHAnsi" w:cstheme="minorHAnsi"/>
                <w:color w:val="000000"/>
                <w:sz w:val="19"/>
                <w:szCs w:val="19"/>
              </w:rPr>
              <w:t>Mutualisation des flux logistiques de détail de produits non marchands</w:t>
            </w:r>
          </w:p>
          <w:p w14:paraId="4AA6D47B" w14:textId="4662E0D3"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Logistique tri-température</w:t>
            </w:r>
          </w:p>
        </w:tc>
      </w:tr>
      <w:tr w:rsidR="00C16EA0" w:rsidRPr="007A2B4F" w14:paraId="0BA7027B" w14:textId="77777777" w:rsidTr="004B2932">
        <w:tc>
          <w:tcPr>
            <w:tcW w:w="421" w:type="dxa"/>
          </w:tcPr>
          <w:p w14:paraId="0CB18DBC"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18</w:t>
            </w:r>
          </w:p>
        </w:tc>
        <w:tc>
          <w:tcPr>
            <w:tcW w:w="6662" w:type="dxa"/>
            <w:gridSpan w:val="2"/>
          </w:tcPr>
          <w:p w14:paraId="4C2D981D" w14:textId="14C85A0C" w:rsidR="00C16EA0" w:rsidRPr="000F4812" w:rsidRDefault="00C16EA0" w:rsidP="00C16EA0">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France </w:t>
            </w:r>
            <w:r w:rsidRPr="00EE612C">
              <w:rPr>
                <w:rFonts w:asciiTheme="minorHAnsi" w:hAnsiTheme="minorHAnsi" w:cstheme="minorHAnsi"/>
                <w:b/>
                <w:color w:val="000000"/>
                <w:sz w:val="19"/>
                <w:szCs w:val="19"/>
              </w:rPr>
              <w:t>en logistique</w:t>
            </w:r>
          </w:p>
        </w:tc>
        <w:tc>
          <w:tcPr>
            <w:tcW w:w="3544" w:type="dxa"/>
          </w:tcPr>
          <w:p w14:paraId="61A4D5B2" w14:textId="430E4305"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C16EA0" w:rsidRPr="007A2B4F" w14:paraId="126E8B52" w14:textId="77777777" w:rsidTr="004B2932">
        <w:tc>
          <w:tcPr>
            <w:tcW w:w="421" w:type="dxa"/>
            <w:tcBorders>
              <w:bottom w:val="single" w:sz="4" w:space="0" w:color="000000"/>
            </w:tcBorders>
          </w:tcPr>
          <w:p w14:paraId="2116E2FB"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6662" w:type="dxa"/>
            <w:gridSpan w:val="2"/>
            <w:tcBorders>
              <w:bottom w:val="single" w:sz="4" w:space="0" w:color="000000"/>
            </w:tcBorders>
          </w:tcPr>
          <w:p w14:paraId="73F0521D" w14:textId="1B14A0E3" w:rsidR="00C16EA0" w:rsidRPr="00EE612C" w:rsidRDefault="00C16EA0" w:rsidP="00C16EA0">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Nouvelles références signées en </w:t>
            </w:r>
            <w:r>
              <w:rPr>
                <w:rFonts w:asciiTheme="minorHAnsi" w:hAnsiTheme="minorHAnsi" w:cstheme="minorHAnsi"/>
                <w:bCs/>
                <w:color w:val="000000"/>
                <w:sz w:val="19"/>
                <w:szCs w:val="19"/>
              </w:rPr>
              <w:t>2023</w:t>
            </w:r>
            <w:r w:rsidRPr="00EE612C">
              <w:rPr>
                <w:rFonts w:asciiTheme="minorHAnsi" w:hAnsiTheme="minorHAnsi" w:cstheme="minorHAnsi"/>
                <w:bCs/>
                <w:color w:val="000000"/>
                <w:sz w:val="19"/>
                <w:szCs w:val="19"/>
              </w:rPr>
              <w:t>-20</w:t>
            </w:r>
            <w:r>
              <w:rPr>
                <w:rFonts w:asciiTheme="minorHAnsi" w:hAnsiTheme="minorHAnsi" w:cstheme="minorHAnsi"/>
                <w:bCs/>
                <w:color w:val="000000"/>
                <w:sz w:val="19"/>
                <w:szCs w:val="19"/>
              </w:rPr>
              <w:t xml:space="preserve">24 </w:t>
            </w:r>
            <w:r w:rsidRPr="00EE612C">
              <w:rPr>
                <w:rFonts w:asciiTheme="minorHAnsi" w:hAnsiTheme="minorHAnsi" w:cstheme="minorHAnsi"/>
                <w:b/>
                <w:bCs/>
                <w:color w:val="000000"/>
                <w:sz w:val="19"/>
                <w:szCs w:val="19"/>
              </w:rPr>
              <w:t>en logistique</w:t>
            </w:r>
            <w:r w:rsidRPr="00EE612C">
              <w:rPr>
                <w:rFonts w:asciiTheme="minorHAnsi" w:hAnsiTheme="minorHAnsi" w:cstheme="minorHAnsi"/>
                <w:bCs/>
                <w:color w:val="000000"/>
                <w:sz w:val="19"/>
                <w:szCs w:val="19"/>
              </w:rPr>
              <w:t> ?</w:t>
            </w:r>
          </w:p>
        </w:tc>
        <w:tc>
          <w:tcPr>
            <w:tcW w:w="3544" w:type="dxa"/>
            <w:tcBorders>
              <w:bottom w:val="single" w:sz="4" w:space="0" w:color="000000"/>
            </w:tcBorders>
          </w:tcPr>
          <w:p w14:paraId="235F19D3" w14:textId="5A9BEF36"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C16EA0" w:rsidRPr="007A2B4F" w14:paraId="3815592F" w14:textId="77777777" w:rsidTr="004B2932">
        <w:tc>
          <w:tcPr>
            <w:tcW w:w="421" w:type="dxa"/>
            <w:shd w:val="pct5" w:color="auto" w:fill="auto"/>
          </w:tcPr>
          <w:p w14:paraId="35E39032" w14:textId="77777777" w:rsidR="00C16EA0" w:rsidRPr="003B3B28" w:rsidRDefault="00C16EA0" w:rsidP="00C16EA0">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761FABF9" w14:textId="77777777" w:rsidR="00C16EA0" w:rsidRPr="0095086C" w:rsidRDefault="00C16EA0" w:rsidP="00C16EA0">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Prestations à valeur ajoutée proposées</w:t>
            </w:r>
            <w:r>
              <w:rPr>
                <w:rFonts w:asciiTheme="minorHAnsi" w:hAnsiTheme="minorHAnsi" w:cstheme="minorHAnsi"/>
                <w:b/>
                <w:bCs/>
                <w:color w:val="000000"/>
                <w:sz w:val="28"/>
                <w:szCs w:val="28"/>
              </w:rPr>
              <w:t xml:space="preserve"> </w:t>
            </w:r>
          </w:p>
        </w:tc>
      </w:tr>
      <w:tr w:rsidR="00C16EA0" w:rsidRPr="007A2B4F" w14:paraId="4B865452" w14:textId="77777777" w:rsidTr="004B2932">
        <w:tc>
          <w:tcPr>
            <w:tcW w:w="421" w:type="dxa"/>
          </w:tcPr>
          <w:p w14:paraId="260B1EF1" w14:textId="77777777" w:rsidR="00C16EA0" w:rsidRPr="003B3B28" w:rsidRDefault="00C16EA0" w:rsidP="00C16EA0">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6662" w:type="dxa"/>
            <w:gridSpan w:val="2"/>
          </w:tcPr>
          <w:p w14:paraId="13AEC63D" w14:textId="77777777" w:rsidR="00C16EA0" w:rsidRPr="00EE612C" w:rsidRDefault="00C16EA0" w:rsidP="00C16EA0">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Pr>
                <w:rFonts w:asciiTheme="minorHAnsi" w:hAnsiTheme="minorHAnsi" w:cstheme="minorHAnsi"/>
                <w:b w:val="0"/>
                <w:bCs w:val="0"/>
                <w:strike w:val="0"/>
                <w:color w:val="000000"/>
                <w:sz w:val="19"/>
                <w:szCs w:val="19"/>
              </w:rPr>
              <w:t>port avec flotte en propre (O/N)</w:t>
            </w:r>
          </w:p>
          <w:p w14:paraId="32F7DEF6" w14:textId="77777777" w:rsidR="00C16EA0" w:rsidRPr="00EE612C" w:rsidRDefault="00C16EA0" w:rsidP="00C16EA0">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Pr="00EE612C">
              <w:rPr>
                <w:rFonts w:asciiTheme="minorHAnsi" w:hAnsiTheme="minorHAnsi" w:cstheme="minorHAnsi"/>
                <w:b w:val="0"/>
                <w:bCs w:val="0"/>
                <w:strike w:val="0"/>
                <w:color w:val="000000"/>
                <w:sz w:val="19"/>
                <w:szCs w:val="19"/>
              </w:rPr>
              <w:t>Si oui, précisez le nombre de véhicules ?</w:t>
            </w:r>
          </w:p>
        </w:tc>
        <w:tc>
          <w:tcPr>
            <w:tcW w:w="3544" w:type="dxa"/>
          </w:tcPr>
          <w:p w14:paraId="6A31642C" w14:textId="351EB302"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w:t>
            </w:r>
          </w:p>
          <w:p w14:paraId="03DCDFE7"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147097C5" w14:textId="77777777" w:rsidTr="004B2932">
        <w:tc>
          <w:tcPr>
            <w:tcW w:w="421" w:type="dxa"/>
          </w:tcPr>
          <w:p w14:paraId="7B5D987D"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C16EA0" w:rsidRPr="003B3B28" w:rsidRDefault="00C16EA0" w:rsidP="00C16EA0">
            <w:pPr>
              <w:spacing w:after="0"/>
              <w:contextualSpacing/>
              <w:rPr>
                <w:rFonts w:asciiTheme="minorHAnsi" w:hAnsiTheme="minorHAnsi" w:cstheme="minorHAnsi"/>
                <w:b/>
                <w:color w:val="000000"/>
                <w:sz w:val="19"/>
                <w:szCs w:val="19"/>
              </w:rPr>
            </w:pPr>
          </w:p>
        </w:tc>
        <w:tc>
          <w:tcPr>
            <w:tcW w:w="6662" w:type="dxa"/>
            <w:gridSpan w:val="2"/>
          </w:tcPr>
          <w:p w14:paraId="09AE7960" w14:textId="77777777" w:rsidR="00C16EA0" w:rsidRPr="00EE612C"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Pr>
                <w:rFonts w:asciiTheme="minorHAnsi" w:hAnsiTheme="minorHAnsi" w:cstheme="minorHAnsi"/>
                <w:color w:val="000000"/>
                <w:sz w:val="19"/>
                <w:szCs w:val="19"/>
              </w:rPr>
              <w:t>ilotage des flux transport (O/N)</w:t>
            </w:r>
          </w:p>
          <w:p w14:paraId="057300CA" w14:textId="7777777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3544" w:type="dxa"/>
          </w:tcPr>
          <w:p w14:paraId="27F1FF9B" w14:textId="77777777" w:rsidR="00C16EA0" w:rsidRDefault="00C16EA0" w:rsidP="00C16EA0">
            <w:pPr>
              <w:spacing w:after="0"/>
              <w:contextualSpacing/>
              <w:rPr>
                <w:rFonts w:asciiTheme="minorHAnsi" w:hAnsiTheme="minorHAnsi" w:cstheme="minorHAnsi"/>
                <w:color w:val="000000"/>
                <w:sz w:val="19"/>
                <w:szCs w:val="19"/>
              </w:rPr>
            </w:pPr>
          </w:p>
          <w:p w14:paraId="09E795F5" w14:textId="37C46D2F"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 depuis 1989</w:t>
            </w:r>
          </w:p>
        </w:tc>
      </w:tr>
      <w:tr w:rsidR="00C16EA0" w:rsidRPr="007A2B4F" w14:paraId="7056BC16" w14:textId="77777777" w:rsidTr="004B2932">
        <w:tc>
          <w:tcPr>
            <w:tcW w:w="421" w:type="dxa"/>
          </w:tcPr>
          <w:p w14:paraId="3E7B2A25"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22</w:t>
            </w:r>
          </w:p>
        </w:tc>
        <w:tc>
          <w:tcPr>
            <w:tcW w:w="6662" w:type="dxa"/>
            <w:gridSpan w:val="2"/>
          </w:tcPr>
          <w:p w14:paraId="160CB585" w14:textId="77777777" w:rsidR="00C16EA0" w:rsidRPr="00EE612C" w:rsidRDefault="00C16EA0" w:rsidP="00C16EA0">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Gestion mutualisée des approvisionnements, ou </w:t>
            </w:r>
            <w:proofErr w:type="spellStart"/>
            <w:r w:rsidRPr="00EE612C">
              <w:rPr>
                <w:rFonts w:asciiTheme="minorHAnsi" w:hAnsiTheme="minorHAnsi" w:cstheme="minorHAnsi"/>
                <w:color w:val="000000"/>
                <w:sz w:val="19"/>
                <w:szCs w:val="19"/>
              </w:rPr>
              <w:t>pooling</w:t>
            </w:r>
            <w:proofErr w:type="spellEnd"/>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C16EA0" w:rsidRPr="00EE612C"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Si oui depuis quand (et si possible exemple de clients) ?</w:t>
            </w:r>
          </w:p>
        </w:tc>
        <w:tc>
          <w:tcPr>
            <w:tcW w:w="3544" w:type="dxa"/>
          </w:tcPr>
          <w:p w14:paraId="0C3EA3A2" w14:textId="3F3AEF19"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5A184688"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3E9DA7B3" w14:textId="77777777" w:rsidTr="004B2932">
        <w:tc>
          <w:tcPr>
            <w:tcW w:w="421" w:type="dxa"/>
          </w:tcPr>
          <w:p w14:paraId="4A7A9712"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6662" w:type="dxa"/>
            <w:gridSpan w:val="2"/>
          </w:tcPr>
          <w:p w14:paraId="5C0269C6" w14:textId="77777777" w:rsidR="00C16EA0" w:rsidRDefault="00C16EA0" w:rsidP="00C16EA0">
            <w:p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Copacking</w:t>
            </w:r>
            <w:proofErr w:type="spellEnd"/>
            <w:r>
              <w:rPr>
                <w:rFonts w:asciiTheme="minorHAnsi" w:hAnsiTheme="minorHAnsi" w:cstheme="minorHAnsi"/>
                <w:color w:val="000000"/>
                <w:sz w:val="19"/>
                <w:szCs w:val="19"/>
              </w:rPr>
              <w:t xml:space="preserve"> (O/N)</w:t>
            </w:r>
          </w:p>
          <w:p w14:paraId="63A0C1C5" w14:textId="7777777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3544" w:type="dxa"/>
          </w:tcPr>
          <w:p w14:paraId="29369189" w14:textId="2AE501A2"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2D7A0EFC"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02CF0D49" w14:textId="77777777" w:rsidTr="004B2932">
        <w:tc>
          <w:tcPr>
            <w:tcW w:w="421" w:type="dxa"/>
          </w:tcPr>
          <w:p w14:paraId="413742D0"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24</w:t>
            </w:r>
          </w:p>
        </w:tc>
        <w:tc>
          <w:tcPr>
            <w:tcW w:w="6662" w:type="dxa"/>
            <w:gridSpan w:val="2"/>
          </w:tcPr>
          <w:p w14:paraId="000AF5AA" w14:textId="77777777" w:rsidR="00C16EA0" w:rsidRPr="00EE612C" w:rsidRDefault="00C16EA0" w:rsidP="00C16EA0">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flu</w:t>
            </w:r>
            <w:r>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C16EA0" w:rsidRPr="00EE612C"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 xml:space="preserve">Si oui, </w:t>
            </w:r>
            <w:r>
              <w:rPr>
                <w:rFonts w:asciiTheme="minorHAnsi" w:hAnsiTheme="minorHAnsi" w:cstheme="minorHAnsi"/>
                <w:bCs/>
                <w:color w:val="000000"/>
                <w:sz w:val="19"/>
                <w:szCs w:val="19"/>
              </w:rPr>
              <w:t>pouvez-citer des exemples</w:t>
            </w:r>
            <w:r w:rsidRPr="00EE612C">
              <w:rPr>
                <w:rFonts w:asciiTheme="minorHAnsi" w:hAnsiTheme="minorHAnsi" w:cstheme="minorHAnsi"/>
                <w:bCs/>
                <w:color w:val="000000"/>
                <w:sz w:val="19"/>
                <w:szCs w:val="19"/>
              </w:rPr>
              <w:t xml:space="preserve"> ?</w:t>
            </w:r>
          </w:p>
        </w:tc>
        <w:tc>
          <w:tcPr>
            <w:tcW w:w="3544" w:type="dxa"/>
          </w:tcPr>
          <w:p w14:paraId="0E1D59F7" w14:textId="6911AB0E"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171103E4" w14:textId="50D108D7" w:rsidR="00C16EA0" w:rsidRPr="00EE612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E-commerce</w:t>
            </w:r>
          </w:p>
        </w:tc>
      </w:tr>
      <w:tr w:rsidR="00C16EA0" w:rsidRPr="007A2B4F" w14:paraId="0152BC8B" w14:textId="77777777" w:rsidTr="004B2932">
        <w:tc>
          <w:tcPr>
            <w:tcW w:w="421" w:type="dxa"/>
            <w:tcBorders>
              <w:bottom w:val="single" w:sz="4" w:space="0" w:color="000000"/>
            </w:tcBorders>
          </w:tcPr>
          <w:p w14:paraId="5C3D599F" w14:textId="77777777"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6662" w:type="dxa"/>
            <w:gridSpan w:val="2"/>
            <w:tcBorders>
              <w:bottom w:val="single" w:sz="4" w:space="0" w:color="000000"/>
            </w:tcBorders>
          </w:tcPr>
          <w:p w14:paraId="38A41A22" w14:textId="77777777" w:rsidR="00C16EA0"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O/N</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 xml:space="preserve"> ? </w:t>
            </w:r>
          </w:p>
          <w:p w14:paraId="0A8B4E04" w14:textId="5A417D6D" w:rsidR="00C16EA0" w:rsidRPr="00271B3C"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3544" w:type="dxa"/>
            <w:tcBorders>
              <w:bottom w:val="single" w:sz="4" w:space="0" w:color="000000"/>
            </w:tcBorders>
          </w:tcPr>
          <w:p w14:paraId="3FA65577" w14:textId="77777777" w:rsidR="00C16EA0" w:rsidRDefault="00C16EA0" w:rsidP="00C16EA0">
            <w:pPr>
              <w:contextualSpacing/>
              <w:rPr>
                <w:rFonts w:asciiTheme="minorHAnsi" w:hAnsiTheme="minorHAnsi" w:cstheme="minorHAnsi"/>
                <w:color w:val="000000"/>
                <w:sz w:val="19"/>
                <w:szCs w:val="19"/>
              </w:rPr>
            </w:pPr>
            <w:r>
              <w:rPr>
                <w:rFonts w:asciiTheme="minorHAnsi" w:hAnsiTheme="minorHAnsi" w:cstheme="minorHAnsi"/>
                <w:color w:val="000000"/>
                <w:sz w:val="19"/>
                <w:szCs w:val="19"/>
              </w:rPr>
              <w:t>Oui (s’appuyant sur des opérateurs ayant la certification)</w:t>
            </w:r>
          </w:p>
          <w:p w14:paraId="1D3CA3C1" w14:textId="6B299F47"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lastRenderedPageBreak/>
              <w:t>N</w:t>
            </w:r>
          </w:p>
          <w:p w14:paraId="3A62F4B6" w14:textId="77777777" w:rsidR="00C16EA0" w:rsidRPr="00EE612C" w:rsidRDefault="00C16EA0" w:rsidP="00C16EA0">
            <w:pPr>
              <w:spacing w:after="0"/>
              <w:contextualSpacing/>
              <w:rPr>
                <w:rFonts w:asciiTheme="minorHAnsi" w:hAnsiTheme="minorHAnsi" w:cstheme="minorHAnsi"/>
                <w:color w:val="000000"/>
                <w:sz w:val="19"/>
                <w:szCs w:val="19"/>
              </w:rPr>
            </w:pPr>
          </w:p>
        </w:tc>
      </w:tr>
      <w:tr w:rsidR="00C16EA0" w:rsidRPr="007A2B4F" w14:paraId="190098FD" w14:textId="77777777" w:rsidTr="004B2932">
        <w:tc>
          <w:tcPr>
            <w:tcW w:w="421" w:type="dxa"/>
            <w:tcBorders>
              <w:bottom w:val="single" w:sz="4" w:space="0" w:color="000000"/>
            </w:tcBorders>
          </w:tcPr>
          <w:p w14:paraId="2234B8F4" w14:textId="7A567ECE"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26</w:t>
            </w:r>
          </w:p>
        </w:tc>
        <w:tc>
          <w:tcPr>
            <w:tcW w:w="6662" w:type="dxa"/>
            <w:gridSpan w:val="2"/>
            <w:tcBorders>
              <w:bottom w:val="single" w:sz="4" w:space="0" w:color="000000"/>
            </w:tcBorders>
          </w:tcPr>
          <w:p w14:paraId="5BA82EEC" w14:textId="245590C6" w:rsidR="00C16EA0"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Fret </w:t>
            </w:r>
            <w:proofErr w:type="spellStart"/>
            <w:r>
              <w:rPr>
                <w:rFonts w:asciiTheme="minorHAnsi" w:hAnsiTheme="minorHAnsi" w:cstheme="minorHAnsi"/>
                <w:bCs/>
                <w:color w:val="000000"/>
                <w:sz w:val="19"/>
                <w:szCs w:val="19"/>
              </w:rPr>
              <w:t>forwarding</w:t>
            </w:r>
            <w:proofErr w:type="spellEnd"/>
            <w:r>
              <w:rPr>
                <w:rFonts w:asciiTheme="minorHAnsi" w:hAnsiTheme="minorHAnsi" w:cstheme="minorHAnsi"/>
                <w:bCs/>
                <w:color w:val="000000"/>
                <w:sz w:val="19"/>
                <w:szCs w:val="19"/>
              </w:rPr>
              <w:t xml:space="preserve"> (O/N) ?</w:t>
            </w:r>
          </w:p>
        </w:tc>
        <w:tc>
          <w:tcPr>
            <w:tcW w:w="3544" w:type="dxa"/>
            <w:tcBorders>
              <w:bottom w:val="single" w:sz="4" w:space="0" w:color="000000"/>
            </w:tcBorders>
          </w:tcPr>
          <w:p w14:paraId="5E1CFC1C" w14:textId="1FA4B034" w:rsidR="00C16EA0" w:rsidRDefault="00C16EA0" w:rsidP="00C16EA0">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w:t>
            </w:r>
          </w:p>
        </w:tc>
      </w:tr>
      <w:tr w:rsidR="00C16EA0" w:rsidRPr="007A2B4F" w14:paraId="2E9C8117" w14:textId="77777777" w:rsidTr="004B2932">
        <w:tc>
          <w:tcPr>
            <w:tcW w:w="421" w:type="dxa"/>
          </w:tcPr>
          <w:p w14:paraId="5E17CC7A" w14:textId="69ED2E5A"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27</w:t>
            </w:r>
          </w:p>
          <w:p w14:paraId="520C5610" w14:textId="77777777" w:rsidR="00C16EA0" w:rsidRPr="003B3B28" w:rsidRDefault="00C16EA0" w:rsidP="00C16EA0">
            <w:pPr>
              <w:spacing w:after="0"/>
              <w:contextualSpacing/>
              <w:rPr>
                <w:rFonts w:asciiTheme="minorHAnsi" w:hAnsiTheme="minorHAnsi" w:cstheme="minorHAnsi"/>
                <w:b/>
                <w:color w:val="000000"/>
                <w:sz w:val="19"/>
                <w:szCs w:val="19"/>
              </w:rPr>
            </w:pPr>
          </w:p>
          <w:p w14:paraId="3E4E7EC7" w14:textId="77777777" w:rsidR="00C16EA0" w:rsidRPr="003B3B28" w:rsidRDefault="00C16EA0" w:rsidP="00C16EA0">
            <w:pPr>
              <w:spacing w:after="0"/>
              <w:contextualSpacing/>
              <w:rPr>
                <w:rFonts w:asciiTheme="minorHAnsi" w:hAnsiTheme="minorHAnsi" w:cstheme="minorHAnsi"/>
                <w:b/>
                <w:color w:val="000000"/>
                <w:sz w:val="19"/>
                <w:szCs w:val="19"/>
              </w:rPr>
            </w:pPr>
          </w:p>
          <w:p w14:paraId="64625F66" w14:textId="09F1B19B" w:rsidR="00C16EA0" w:rsidRPr="003B3B28" w:rsidRDefault="00C16EA0" w:rsidP="00C16EA0">
            <w:pPr>
              <w:spacing w:after="0"/>
              <w:contextualSpacing/>
              <w:rPr>
                <w:rFonts w:asciiTheme="minorHAnsi" w:hAnsiTheme="minorHAnsi" w:cstheme="minorHAnsi"/>
                <w:b/>
                <w:color w:val="000000"/>
                <w:sz w:val="19"/>
                <w:szCs w:val="19"/>
              </w:rPr>
            </w:pPr>
          </w:p>
        </w:tc>
        <w:tc>
          <w:tcPr>
            <w:tcW w:w="6662" w:type="dxa"/>
            <w:gridSpan w:val="2"/>
          </w:tcPr>
          <w:p w14:paraId="2CF2B45B" w14:textId="77777777" w:rsidR="00C16EA0" w:rsidRPr="00EE612C" w:rsidRDefault="00C16EA0" w:rsidP="00C16EA0">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C16EA0" w:rsidRPr="00EE612C"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Si oui, combien d’ici fin 2024</w:t>
            </w:r>
            <w:r w:rsidRPr="00EE612C">
              <w:rPr>
                <w:rFonts w:asciiTheme="minorHAnsi" w:hAnsiTheme="minorHAnsi" w:cstheme="minorHAnsi"/>
                <w:bCs/>
                <w:color w:val="000000"/>
                <w:sz w:val="19"/>
                <w:szCs w:val="19"/>
              </w:rPr>
              <w:t xml:space="preserve"> ?</w:t>
            </w:r>
          </w:p>
          <w:p w14:paraId="3CCCD85B" w14:textId="00348385" w:rsidR="00C16EA0" w:rsidRPr="00EE612C" w:rsidRDefault="00C16EA0" w:rsidP="00C16EA0">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Quel</w:t>
            </w:r>
            <w:r>
              <w:rPr>
                <w:rFonts w:asciiTheme="minorHAnsi" w:hAnsiTheme="minorHAnsi" w:cstheme="minorHAnsi"/>
                <w:bCs/>
                <w:color w:val="000000"/>
                <w:sz w:val="19"/>
                <w:szCs w:val="19"/>
              </w:rPr>
              <w:t>s</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Pr="00EE612C">
              <w:rPr>
                <w:rFonts w:asciiTheme="minorHAnsi" w:hAnsiTheme="minorHAnsi" w:cstheme="minorHAnsi"/>
                <w:bCs/>
                <w:color w:val="000000"/>
                <w:sz w:val="19"/>
                <w:szCs w:val="19"/>
              </w:rPr>
              <w:t>profil</w:t>
            </w:r>
            <w:r>
              <w:rPr>
                <w:rFonts w:asciiTheme="minorHAnsi" w:hAnsiTheme="minorHAnsi" w:cstheme="minorHAnsi"/>
                <w:bCs/>
                <w:color w:val="000000"/>
                <w:sz w:val="19"/>
                <w:szCs w:val="19"/>
              </w:rPr>
              <w:t>s ?</w:t>
            </w:r>
          </w:p>
        </w:tc>
        <w:tc>
          <w:tcPr>
            <w:tcW w:w="3544" w:type="dxa"/>
          </w:tcPr>
          <w:p w14:paraId="2D430FCF" w14:textId="77777777" w:rsidR="00C16EA0" w:rsidRPr="00A409BD" w:rsidRDefault="00C16EA0" w:rsidP="00C16EA0">
            <w:pPr>
              <w:spacing w:after="0"/>
              <w:contextualSpacing/>
              <w:rPr>
                <w:rFonts w:asciiTheme="minorHAnsi" w:hAnsiTheme="minorHAnsi" w:cstheme="minorHAnsi"/>
                <w:color w:val="000000"/>
                <w:sz w:val="19"/>
                <w:szCs w:val="19"/>
              </w:rPr>
            </w:pPr>
            <w:r w:rsidRPr="00A409BD">
              <w:rPr>
                <w:rFonts w:asciiTheme="minorHAnsi" w:hAnsiTheme="minorHAnsi" w:cstheme="minorHAnsi"/>
                <w:color w:val="000000"/>
                <w:sz w:val="19"/>
                <w:szCs w:val="19"/>
              </w:rPr>
              <w:t>Oui</w:t>
            </w:r>
          </w:p>
          <w:p w14:paraId="00C24096" w14:textId="77777777" w:rsidR="00C16EA0" w:rsidRDefault="00C16EA0" w:rsidP="00C16EA0">
            <w:pPr>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100</w:t>
            </w:r>
          </w:p>
          <w:p w14:paraId="3385C9D3" w14:textId="757E60C4" w:rsidR="00C16EA0" w:rsidRPr="00EE612C" w:rsidRDefault="00C16EA0" w:rsidP="0094063A">
            <w:pPr>
              <w:contextualSpacing/>
              <w:rPr>
                <w:rFonts w:asciiTheme="minorHAnsi" w:hAnsiTheme="minorHAnsi" w:cstheme="minorHAnsi"/>
                <w:b/>
                <w:bCs/>
                <w:color w:val="000000"/>
                <w:sz w:val="19"/>
                <w:szCs w:val="19"/>
              </w:rPr>
            </w:pPr>
            <w:r>
              <w:rPr>
                <w:rFonts w:asciiTheme="minorHAnsi" w:hAnsiTheme="minorHAnsi" w:cstheme="minorHAnsi"/>
                <w:bCs/>
                <w:color w:val="000000"/>
                <w:sz w:val="19"/>
                <w:szCs w:val="19"/>
              </w:rPr>
              <w:t>Tous les types de profils</w:t>
            </w:r>
          </w:p>
        </w:tc>
      </w:tr>
      <w:tr w:rsidR="00C16EA0" w:rsidRPr="007A2B4F" w14:paraId="766F28CA" w14:textId="77777777" w:rsidTr="00145B3F">
        <w:tc>
          <w:tcPr>
            <w:tcW w:w="421" w:type="dxa"/>
            <w:shd w:val="pct5" w:color="auto" w:fill="auto"/>
          </w:tcPr>
          <w:p w14:paraId="4511163D" w14:textId="77777777" w:rsidR="00C16EA0" w:rsidRPr="003B3B28" w:rsidRDefault="00C16EA0" w:rsidP="00C16EA0">
            <w:pPr>
              <w:spacing w:after="0"/>
              <w:contextualSpacing/>
              <w:jc w:val="center"/>
              <w:rPr>
                <w:rFonts w:asciiTheme="minorHAnsi" w:hAnsiTheme="minorHAnsi" w:cstheme="minorHAnsi"/>
                <w:b/>
                <w:color w:val="000000"/>
                <w:sz w:val="19"/>
                <w:szCs w:val="19"/>
              </w:rPr>
            </w:pPr>
            <w:bookmarkStart w:id="1" w:name="_Hlk166764861"/>
          </w:p>
        </w:tc>
        <w:tc>
          <w:tcPr>
            <w:tcW w:w="10206" w:type="dxa"/>
            <w:gridSpan w:val="3"/>
            <w:shd w:val="pct5" w:color="auto" w:fill="auto"/>
          </w:tcPr>
          <w:p w14:paraId="3B8EF58E" w14:textId="7399EF19" w:rsidR="00C16EA0" w:rsidRPr="009404E9" w:rsidRDefault="00C16EA0" w:rsidP="00C16EA0">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 xml:space="preserve">Focus </w:t>
            </w:r>
            <w:r>
              <w:rPr>
                <w:rFonts w:asciiTheme="minorHAnsi" w:hAnsiTheme="minorHAnsi" w:cstheme="minorHAnsi"/>
                <w:b/>
                <w:bCs/>
                <w:sz w:val="28"/>
                <w:szCs w:val="28"/>
              </w:rPr>
              <w:t>P</w:t>
            </w:r>
            <w:r w:rsidRPr="00434EBD">
              <w:rPr>
                <w:rFonts w:asciiTheme="minorHAnsi" w:hAnsiTheme="minorHAnsi" w:cstheme="minorHAnsi"/>
                <w:b/>
                <w:bCs/>
                <w:sz w:val="28"/>
                <w:szCs w:val="28"/>
              </w:rPr>
              <w:t>roximité clients</w:t>
            </w:r>
          </w:p>
        </w:tc>
      </w:tr>
      <w:tr w:rsidR="00C16EA0" w:rsidRPr="007A2B4F" w14:paraId="2C3278EC" w14:textId="77777777" w:rsidTr="003B3B28">
        <w:trPr>
          <w:trHeight w:val="1907"/>
        </w:trPr>
        <w:tc>
          <w:tcPr>
            <w:tcW w:w="421" w:type="dxa"/>
          </w:tcPr>
          <w:p w14:paraId="217CD647" w14:textId="6262CF43" w:rsidR="00C16EA0" w:rsidRPr="003B3B28" w:rsidRDefault="00C16EA0" w:rsidP="00C16EA0">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28</w:t>
            </w:r>
          </w:p>
        </w:tc>
        <w:tc>
          <w:tcPr>
            <w:tcW w:w="5244" w:type="dxa"/>
            <w:tcBorders>
              <w:bottom w:val="nil"/>
            </w:tcBorders>
          </w:tcPr>
          <w:p w14:paraId="413BFA8C" w14:textId="22E5D17F" w:rsidR="00C16EA0" w:rsidRDefault="00C16EA0" w:rsidP="00C16EA0">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Quels leviers </w:t>
            </w:r>
            <w:r>
              <w:rPr>
                <w:rFonts w:asciiTheme="minorHAnsi" w:hAnsiTheme="minorHAnsi" w:cstheme="minorHAnsi"/>
                <w:sz w:val="19"/>
                <w:szCs w:val="19"/>
              </w:rPr>
              <w:t xml:space="preserve">activez-vous </w:t>
            </w:r>
            <w:r w:rsidRPr="00434EBD">
              <w:rPr>
                <w:rFonts w:asciiTheme="minorHAnsi" w:hAnsiTheme="minorHAnsi" w:cstheme="minorHAnsi"/>
                <w:sz w:val="19"/>
                <w:szCs w:val="19"/>
              </w:rPr>
              <w:t>pour renforcer votre proximité clients</w:t>
            </w:r>
            <w:r>
              <w:rPr>
                <w:rFonts w:asciiTheme="minorHAnsi" w:hAnsiTheme="minorHAnsi" w:cstheme="minorHAnsi"/>
                <w:sz w:val="19"/>
                <w:szCs w:val="19"/>
              </w:rPr>
              <w:t xml:space="preserve">, </w:t>
            </w:r>
            <w:r w:rsidRPr="00434EBD">
              <w:rPr>
                <w:rFonts w:asciiTheme="minorHAnsi" w:hAnsiTheme="minorHAnsi" w:cstheme="minorHAnsi"/>
                <w:sz w:val="19"/>
                <w:szCs w:val="19"/>
              </w:rPr>
              <w:t>directs et</w:t>
            </w:r>
            <w:r>
              <w:rPr>
                <w:rFonts w:asciiTheme="minorHAnsi" w:hAnsiTheme="minorHAnsi" w:cstheme="minorHAnsi"/>
                <w:sz w:val="19"/>
                <w:szCs w:val="19"/>
              </w:rPr>
              <w:t>/ou</w:t>
            </w:r>
            <w:r w:rsidRPr="00434EBD">
              <w:rPr>
                <w:rFonts w:asciiTheme="minorHAnsi" w:hAnsiTheme="minorHAnsi" w:cstheme="minorHAnsi"/>
                <w:sz w:val="19"/>
                <w:szCs w:val="19"/>
              </w:rPr>
              <w:t xml:space="preserve"> finaux ? </w:t>
            </w:r>
          </w:p>
          <w:p w14:paraId="30D583DD" w14:textId="77777777" w:rsidR="00C16EA0" w:rsidRDefault="00C16EA0" w:rsidP="00C16EA0">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w:t>
            </w:r>
            <w:r w:rsidRPr="00434EBD">
              <w:rPr>
                <w:rFonts w:asciiTheme="minorHAnsi" w:hAnsiTheme="minorHAnsi" w:cstheme="minorHAnsi"/>
                <w:sz w:val="19"/>
                <w:szCs w:val="19"/>
              </w:rPr>
              <w:t>Accompagnement de la géographie de leurs besoins ?</w:t>
            </w:r>
          </w:p>
          <w:p w14:paraId="7EA1D494" w14:textId="6FB0CF51" w:rsidR="00C16EA0" w:rsidRPr="00434EBD" w:rsidRDefault="00C16EA0" w:rsidP="00C16EA0">
            <w:pPr>
              <w:spacing w:after="0"/>
              <w:ind w:left="317"/>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Par exemple ?</w:t>
            </w:r>
          </w:p>
          <w:p w14:paraId="05CB1583" w14:textId="77777777" w:rsidR="00C16EA0" w:rsidRDefault="00C16EA0" w:rsidP="00C16EA0">
            <w:pPr>
              <w:spacing w:after="0"/>
              <w:contextualSpacing/>
              <w:rPr>
                <w:rFonts w:asciiTheme="minorHAnsi" w:hAnsiTheme="minorHAnsi" w:cstheme="minorHAnsi"/>
                <w:sz w:val="19"/>
                <w:szCs w:val="19"/>
              </w:rPr>
            </w:pPr>
          </w:p>
          <w:p w14:paraId="403BEF5C" w14:textId="77777777" w:rsidR="00C16EA0" w:rsidRDefault="00C16EA0" w:rsidP="00C16EA0">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N</w:t>
            </w:r>
            <w:r w:rsidRPr="00434EBD">
              <w:rPr>
                <w:rFonts w:asciiTheme="minorHAnsi" w:hAnsiTheme="minorHAnsi" w:cstheme="minorHAnsi"/>
                <w:sz w:val="19"/>
                <w:szCs w:val="19"/>
              </w:rPr>
              <w:t>ouvelles prestations e-commerce</w:t>
            </w:r>
            <w:r>
              <w:rPr>
                <w:rFonts w:asciiTheme="minorHAnsi" w:hAnsiTheme="minorHAnsi" w:cstheme="minorHAnsi"/>
                <w:sz w:val="19"/>
                <w:szCs w:val="19"/>
              </w:rPr>
              <w:t>/</w:t>
            </w:r>
            <w:r w:rsidRPr="00434EBD">
              <w:rPr>
                <w:rFonts w:asciiTheme="minorHAnsi" w:hAnsiTheme="minorHAnsi" w:cstheme="minorHAnsi"/>
                <w:sz w:val="19"/>
                <w:szCs w:val="19"/>
              </w:rPr>
              <w:t>livraison</w:t>
            </w:r>
            <w:r>
              <w:rPr>
                <w:rFonts w:asciiTheme="minorHAnsi" w:hAnsiTheme="minorHAnsi" w:cstheme="minorHAnsi"/>
                <w:sz w:val="19"/>
                <w:szCs w:val="19"/>
              </w:rPr>
              <w:t> ?</w:t>
            </w:r>
          </w:p>
          <w:p w14:paraId="42FE400C" w14:textId="4CC1C1FD" w:rsidR="00C16EA0" w:rsidRPr="00434EBD" w:rsidRDefault="00C16EA0" w:rsidP="00C16EA0">
            <w:pPr>
              <w:spacing w:after="0"/>
              <w:ind w:left="459" w:hanging="141"/>
              <w:contextualSpacing/>
              <w:rPr>
                <w:rFonts w:asciiTheme="minorHAnsi" w:hAnsiTheme="minorHAnsi" w:cstheme="minorHAnsi"/>
                <w:sz w:val="19"/>
                <w:szCs w:val="19"/>
              </w:rPr>
            </w:pPr>
            <w:r>
              <w:rPr>
                <w:rFonts w:asciiTheme="minorHAnsi" w:hAnsiTheme="minorHAnsi" w:cstheme="minorHAnsi"/>
                <w:sz w:val="19"/>
                <w:szCs w:val="19"/>
              </w:rPr>
              <w:t xml:space="preserve">Par exemple ? </w:t>
            </w:r>
          </w:p>
          <w:p w14:paraId="3814A8B1" w14:textId="77777777" w:rsidR="00C16EA0" w:rsidRDefault="00C16EA0" w:rsidP="00C16EA0">
            <w:pPr>
              <w:spacing w:after="0"/>
              <w:contextualSpacing/>
              <w:rPr>
                <w:rFonts w:asciiTheme="minorHAnsi" w:hAnsiTheme="minorHAnsi" w:cstheme="minorHAnsi"/>
                <w:sz w:val="19"/>
                <w:szCs w:val="19"/>
              </w:rPr>
            </w:pPr>
          </w:p>
          <w:p w14:paraId="3188EAC3" w14:textId="77777777" w:rsidR="00C16EA0" w:rsidRDefault="00C16EA0" w:rsidP="00C16EA0">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Via de nouveaux chantiers/outils </w:t>
            </w:r>
            <w:r w:rsidRPr="00434EBD">
              <w:rPr>
                <w:rFonts w:asciiTheme="minorHAnsi" w:hAnsiTheme="minorHAnsi" w:cstheme="minorHAnsi"/>
                <w:sz w:val="19"/>
                <w:szCs w:val="19"/>
              </w:rPr>
              <w:t>SI ?</w:t>
            </w:r>
          </w:p>
          <w:p w14:paraId="3A682183" w14:textId="312347DE" w:rsidR="00C16EA0" w:rsidRPr="00434EBD" w:rsidRDefault="00C16EA0" w:rsidP="00C16EA0">
            <w:pPr>
              <w:spacing w:after="0"/>
              <w:ind w:left="317"/>
              <w:contextualSpacing/>
              <w:rPr>
                <w:rFonts w:asciiTheme="minorHAnsi" w:hAnsiTheme="minorHAnsi" w:cstheme="minorHAnsi"/>
                <w:sz w:val="19"/>
                <w:szCs w:val="19"/>
              </w:rPr>
            </w:pPr>
            <w:r>
              <w:rPr>
                <w:rFonts w:asciiTheme="minorHAnsi" w:hAnsiTheme="minorHAnsi" w:cstheme="minorHAnsi"/>
                <w:sz w:val="19"/>
                <w:szCs w:val="19"/>
              </w:rPr>
              <w:t xml:space="preserve"> Par exemple ?</w:t>
            </w:r>
          </w:p>
          <w:p w14:paraId="592D5023" w14:textId="77777777" w:rsidR="00C16EA0" w:rsidRDefault="00C16EA0" w:rsidP="00C16EA0">
            <w:pPr>
              <w:spacing w:after="0"/>
              <w:contextualSpacing/>
              <w:rPr>
                <w:rFonts w:asciiTheme="minorHAnsi" w:hAnsiTheme="minorHAnsi" w:cstheme="minorHAnsi"/>
                <w:sz w:val="19"/>
                <w:szCs w:val="19"/>
              </w:rPr>
            </w:pPr>
          </w:p>
          <w:p w14:paraId="32392BE8" w14:textId="069A2B8A" w:rsidR="00C16EA0" w:rsidRPr="00434EBD" w:rsidRDefault="00C16EA0" w:rsidP="00C16EA0">
            <w:pPr>
              <w:spacing w:after="0"/>
              <w:contextualSpacing/>
              <w:rPr>
                <w:rFonts w:asciiTheme="minorHAnsi" w:hAnsiTheme="minorHAnsi" w:cstheme="minorHAnsi"/>
                <w:sz w:val="19"/>
                <w:szCs w:val="19"/>
              </w:rPr>
            </w:pPr>
            <w:r>
              <w:rPr>
                <w:rFonts w:asciiTheme="minorHAnsi" w:hAnsiTheme="minorHAnsi" w:cstheme="minorHAnsi"/>
                <w:sz w:val="19"/>
                <w:szCs w:val="19"/>
              </w:rPr>
              <w:t>- Autres ?</w:t>
            </w:r>
          </w:p>
          <w:p w14:paraId="26C3251C" w14:textId="29CF5988" w:rsidR="00C16EA0" w:rsidRDefault="00C16EA0" w:rsidP="00C16EA0">
            <w:pPr>
              <w:spacing w:after="0"/>
              <w:contextualSpacing/>
              <w:rPr>
                <w:rFonts w:asciiTheme="minorHAnsi" w:hAnsiTheme="minorHAnsi" w:cstheme="minorHAnsi"/>
                <w:b/>
                <w:bCs/>
                <w:color w:val="000000"/>
                <w:sz w:val="19"/>
                <w:szCs w:val="19"/>
              </w:rPr>
            </w:pPr>
          </w:p>
          <w:p w14:paraId="7F1DAF2E" w14:textId="77777777" w:rsidR="00C16EA0" w:rsidRDefault="00C16EA0" w:rsidP="00C16EA0">
            <w:pPr>
              <w:spacing w:after="0"/>
              <w:contextualSpacing/>
              <w:rPr>
                <w:rFonts w:asciiTheme="minorHAnsi" w:hAnsiTheme="minorHAnsi" w:cstheme="minorHAnsi"/>
                <w:b/>
                <w:bCs/>
                <w:color w:val="000000"/>
                <w:sz w:val="19"/>
                <w:szCs w:val="19"/>
              </w:rPr>
            </w:pPr>
          </w:p>
        </w:tc>
        <w:tc>
          <w:tcPr>
            <w:tcW w:w="4962" w:type="dxa"/>
            <w:gridSpan w:val="2"/>
            <w:tcBorders>
              <w:bottom w:val="nil"/>
            </w:tcBorders>
          </w:tcPr>
          <w:p w14:paraId="4425465F" w14:textId="54978135" w:rsidR="00C16EA0" w:rsidRDefault="00C16EA0" w:rsidP="00C16EA0">
            <w:pPr>
              <w:pStyle w:val="Paragraphedeliste"/>
              <w:numPr>
                <w:ilvl w:val="0"/>
                <w:numId w:val="9"/>
              </w:numPr>
              <w:spacing w:after="0" w:line="240" w:lineRule="auto"/>
              <w:rPr>
                <w:rFonts w:asciiTheme="minorHAnsi" w:hAnsiTheme="minorHAnsi" w:cstheme="minorHAnsi"/>
                <w:sz w:val="19"/>
                <w:szCs w:val="19"/>
              </w:rPr>
            </w:pPr>
            <w:r w:rsidRPr="00C16EA0">
              <w:rPr>
                <w:rFonts w:asciiTheme="minorHAnsi" w:hAnsiTheme="minorHAnsi" w:cstheme="minorHAnsi"/>
                <w:sz w:val="19"/>
                <w:szCs w:val="19"/>
              </w:rPr>
              <w:t>Notre offre digital</w:t>
            </w:r>
            <w:r>
              <w:rPr>
                <w:rFonts w:asciiTheme="minorHAnsi" w:hAnsiTheme="minorHAnsi" w:cstheme="minorHAnsi"/>
                <w:sz w:val="19"/>
                <w:szCs w:val="19"/>
              </w:rPr>
              <w:t>e</w:t>
            </w:r>
            <w:r w:rsidRPr="00C16EA0">
              <w:rPr>
                <w:rFonts w:asciiTheme="minorHAnsi" w:hAnsiTheme="minorHAnsi" w:cstheme="minorHAnsi"/>
                <w:sz w:val="19"/>
                <w:szCs w:val="19"/>
              </w:rPr>
              <w:t xml:space="preserve"> : le déploiement de </w:t>
            </w:r>
            <w:proofErr w:type="spellStart"/>
            <w:r w:rsidRPr="00C16EA0">
              <w:rPr>
                <w:rFonts w:asciiTheme="minorHAnsi" w:hAnsiTheme="minorHAnsi" w:cstheme="minorHAnsi"/>
                <w:sz w:val="19"/>
                <w:szCs w:val="19"/>
              </w:rPr>
              <w:t>market</w:t>
            </w:r>
            <w:proofErr w:type="spellEnd"/>
            <w:r w:rsidRPr="00C16EA0">
              <w:rPr>
                <w:rFonts w:asciiTheme="minorHAnsi" w:hAnsiTheme="minorHAnsi" w:cstheme="minorHAnsi"/>
                <w:sz w:val="19"/>
                <w:szCs w:val="19"/>
              </w:rPr>
              <w:t xml:space="preserve"> place et de BI identiques sur 3 continents permettant à nos clients d’harmoniser leur processus et leur </w:t>
            </w:r>
            <w:proofErr w:type="spellStart"/>
            <w:r w:rsidRPr="00C16EA0">
              <w:rPr>
                <w:rFonts w:asciiTheme="minorHAnsi" w:hAnsiTheme="minorHAnsi" w:cstheme="minorHAnsi"/>
                <w:sz w:val="19"/>
                <w:szCs w:val="19"/>
              </w:rPr>
              <w:t>reporting</w:t>
            </w:r>
            <w:proofErr w:type="spellEnd"/>
          </w:p>
          <w:p w14:paraId="36591209" w14:textId="77777777" w:rsidR="00C16EA0" w:rsidRPr="00C16EA0" w:rsidRDefault="00C16EA0" w:rsidP="00C16EA0">
            <w:pPr>
              <w:pStyle w:val="Paragraphedeliste"/>
              <w:spacing w:after="0" w:line="240" w:lineRule="auto"/>
              <w:ind w:left="720"/>
              <w:rPr>
                <w:rFonts w:asciiTheme="minorHAnsi" w:hAnsiTheme="minorHAnsi" w:cstheme="minorHAnsi"/>
                <w:sz w:val="19"/>
                <w:szCs w:val="19"/>
              </w:rPr>
            </w:pPr>
          </w:p>
          <w:p w14:paraId="65098B9E" w14:textId="7BE500DF" w:rsidR="00C16EA0" w:rsidRDefault="00C16EA0" w:rsidP="00C16EA0">
            <w:pPr>
              <w:pStyle w:val="Paragraphedeliste"/>
              <w:numPr>
                <w:ilvl w:val="0"/>
                <w:numId w:val="9"/>
              </w:numPr>
              <w:spacing w:after="0" w:line="240" w:lineRule="auto"/>
              <w:rPr>
                <w:rFonts w:asciiTheme="minorHAnsi" w:hAnsiTheme="minorHAnsi" w:cstheme="minorHAnsi"/>
                <w:sz w:val="19"/>
                <w:szCs w:val="19"/>
              </w:rPr>
            </w:pPr>
            <w:r w:rsidRPr="00C16EA0">
              <w:rPr>
                <w:rFonts w:asciiTheme="minorHAnsi" w:hAnsiTheme="minorHAnsi" w:cstheme="minorHAnsi"/>
                <w:sz w:val="19"/>
                <w:szCs w:val="19"/>
              </w:rPr>
              <w:t>Le « </w:t>
            </w:r>
            <w:proofErr w:type="spellStart"/>
            <w:r w:rsidRPr="00C16EA0">
              <w:rPr>
                <w:rFonts w:asciiTheme="minorHAnsi" w:hAnsiTheme="minorHAnsi" w:cstheme="minorHAnsi"/>
                <w:sz w:val="19"/>
                <w:szCs w:val="19"/>
              </w:rPr>
              <w:t>Think</w:t>
            </w:r>
            <w:proofErr w:type="spellEnd"/>
            <w:r w:rsidRPr="00C16EA0">
              <w:rPr>
                <w:rFonts w:asciiTheme="minorHAnsi" w:hAnsiTheme="minorHAnsi" w:cstheme="minorHAnsi"/>
                <w:sz w:val="19"/>
                <w:szCs w:val="19"/>
              </w:rPr>
              <w:t xml:space="preserve"> global, </w:t>
            </w:r>
            <w:proofErr w:type="spellStart"/>
            <w:r w:rsidRPr="00C16EA0">
              <w:rPr>
                <w:rFonts w:asciiTheme="minorHAnsi" w:hAnsiTheme="minorHAnsi" w:cstheme="minorHAnsi"/>
                <w:sz w:val="19"/>
                <w:szCs w:val="19"/>
              </w:rPr>
              <w:t>Act</w:t>
            </w:r>
            <w:proofErr w:type="spellEnd"/>
            <w:r w:rsidRPr="00C16EA0">
              <w:rPr>
                <w:rFonts w:asciiTheme="minorHAnsi" w:hAnsiTheme="minorHAnsi" w:cstheme="minorHAnsi"/>
                <w:sz w:val="19"/>
                <w:szCs w:val="19"/>
              </w:rPr>
              <w:t xml:space="preserve"> local” une offre de service</w:t>
            </w:r>
            <w:r>
              <w:rPr>
                <w:rFonts w:asciiTheme="minorHAnsi" w:hAnsiTheme="minorHAnsi" w:cstheme="minorHAnsi"/>
                <w:sz w:val="19"/>
                <w:szCs w:val="19"/>
              </w:rPr>
              <w:t>s</w:t>
            </w:r>
            <w:r w:rsidRPr="00C16EA0">
              <w:rPr>
                <w:rFonts w:asciiTheme="minorHAnsi" w:hAnsiTheme="minorHAnsi" w:cstheme="minorHAnsi"/>
                <w:sz w:val="19"/>
                <w:szCs w:val="19"/>
              </w:rPr>
              <w:t xml:space="preserve"> de 80 entrepôts répartis dans 9 pays. Cette couverture géographique STACI permet à nos clients de baisser le montant</w:t>
            </w:r>
            <w:r>
              <w:rPr>
                <w:rFonts w:asciiTheme="minorHAnsi" w:hAnsiTheme="minorHAnsi" w:cstheme="minorHAnsi"/>
                <w:sz w:val="19"/>
                <w:szCs w:val="19"/>
              </w:rPr>
              <w:t xml:space="preserve"> </w:t>
            </w:r>
            <w:r w:rsidRPr="00C16EA0">
              <w:rPr>
                <w:rFonts w:asciiTheme="minorHAnsi" w:hAnsiTheme="minorHAnsi" w:cstheme="minorHAnsi"/>
                <w:sz w:val="19"/>
                <w:szCs w:val="19"/>
              </w:rPr>
              <w:t>de leur facture logistique, d’optimiser les délais, de réduire leurs stocks et enfin et surtout de réduire leur consommation de carbone.</w:t>
            </w:r>
          </w:p>
          <w:p w14:paraId="673B4A62" w14:textId="77777777" w:rsidR="00C16EA0" w:rsidRPr="00C16EA0" w:rsidRDefault="00C16EA0" w:rsidP="00C16EA0">
            <w:pPr>
              <w:spacing w:after="0" w:line="240" w:lineRule="auto"/>
              <w:rPr>
                <w:rFonts w:asciiTheme="minorHAnsi" w:hAnsiTheme="minorHAnsi" w:cstheme="minorHAnsi"/>
                <w:sz w:val="19"/>
                <w:szCs w:val="19"/>
              </w:rPr>
            </w:pPr>
          </w:p>
          <w:p w14:paraId="3A3E15D3" w14:textId="77777777" w:rsidR="00C16EA0" w:rsidRDefault="00C16EA0" w:rsidP="00C16EA0">
            <w:pPr>
              <w:pStyle w:val="Paragraphedeliste"/>
              <w:numPr>
                <w:ilvl w:val="0"/>
                <w:numId w:val="9"/>
              </w:numPr>
              <w:spacing w:after="0" w:line="240" w:lineRule="auto"/>
              <w:rPr>
                <w:rFonts w:asciiTheme="minorHAnsi" w:hAnsiTheme="minorHAnsi" w:cstheme="minorHAnsi"/>
                <w:sz w:val="19"/>
                <w:szCs w:val="19"/>
              </w:rPr>
            </w:pPr>
            <w:r w:rsidRPr="00C16EA0">
              <w:rPr>
                <w:rFonts w:asciiTheme="minorHAnsi" w:hAnsiTheme="minorHAnsi" w:cstheme="minorHAnsi"/>
                <w:sz w:val="19"/>
                <w:szCs w:val="19"/>
              </w:rPr>
              <w:t>La mutualisation de nos services d’entreposage, d’informatique et de transport permettant d’offrir une tarification à couts variables !</w:t>
            </w:r>
          </w:p>
          <w:p w14:paraId="0371E5BE" w14:textId="77777777" w:rsidR="00C16EA0" w:rsidRPr="00C16EA0" w:rsidRDefault="00C16EA0" w:rsidP="00C16EA0">
            <w:pPr>
              <w:spacing w:after="0" w:line="240" w:lineRule="auto"/>
              <w:rPr>
                <w:rFonts w:asciiTheme="minorHAnsi" w:hAnsiTheme="minorHAnsi" w:cstheme="minorHAnsi"/>
                <w:sz w:val="19"/>
                <w:szCs w:val="19"/>
              </w:rPr>
            </w:pPr>
          </w:p>
          <w:p w14:paraId="3ED27DD7" w14:textId="3E7C1D58" w:rsidR="00C16EA0" w:rsidRPr="0094063A" w:rsidRDefault="00C16EA0" w:rsidP="00C16EA0">
            <w:pPr>
              <w:pStyle w:val="Paragraphedeliste"/>
              <w:numPr>
                <w:ilvl w:val="0"/>
                <w:numId w:val="9"/>
              </w:numPr>
              <w:spacing w:after="0" w:line="240" w:lineRule="auto"/>
              <w:rPr>
                <w:rFonts w:asciiTheme="minorHAnsi" w:hAnsiTheme="minorHAnsi" w:cstheme="minorHAnsi"/>
                <w:sz w:val="19"/>
                <w:szCs w:val="19"/>
              </w:rPr>
            </w:pPr>
            <w:r w:rsidRPr="00C16EA0">
              <w:rPr>
                <w:rFonts w:asciiTheme="minorHAnsi" w:hAnsiTheme="minorHAnsi" w:cstheme="minorHAnsi"/>
                <w:sz w:val="19"/>
                <w:szCs w:val="19"/>
              </w:rPr>
              <w:t xml:space="preserve">La capacité de STACI </w:t>
            </w:r>
            <w:proofErr w:type="spellStart"/>
            <w:r w:rsidRPr="00C16EA0">
              <w:rPr>
                <w:rFonts w:asciiTheme="minorHAnsi" w:hAnsiTheme="minorHAnsi" w:cstheme="minorHAnsi"/>
                <w:sz w:val="19"/>
                <w:szCs w:val="19"/>
              </w:rPr>
              <w:t>a</w:t>
            </w:r>
            <w:proofErr w:type="spellEnd"/>
            <w:r w:rsidRPr="00C16EA0">
              <w:rPr>
                <w:rFonts w:asciiTheme="minorHAnsi" w:hAnsiTheme="minorHAnsi" w:cstheme="minorHAnsi"/>
                <w:sz w:val="19"/>
                <w:szCs w:val="19"/>
              </w:rPr>
              <w:t xml:space="preserve"> gérer tous types de flux et multicanaux de distribution ou de ventes : BtoB, BtoC, </w:t>
            </w:r>
            <w:proofErr w:type="spellStart"/>
            <w:r w:rsidRPr="00C16EA0">
              <w:rPr>
                <w:rFonts w:asciiTheme="minorHAnsi" w:hAnsiTheme="minorHAnsi" w:cstheme="minorHAnsi"/>
                <w:sz w:val="19"/>
                <w:szCs w:val="19"/>
              </w:rPr>
              <w:t>market</w:t>
            </w:r>
            <w:proofErr w:type="spellEnd"/>
            <w:r w:rsidRPr="00C16EA0">
              <w:rPr>
                <w:rFonts w:asciiTheme="minorHAnsi" w:hAnsiTheme="minorHAnsi" w:cstheme="minorHAnsi"/>
                <w:sz w:val="19"/>
                <w:szCs w:val="19"/>
              </w:rPr>
              <w:t xml:space="preserve"> place, </w:t>
            </w:r>
            <w:proofErr w:type="spellStart"/>
            <w:r w:rsidRPr="00C16EA0">
              <w:rPr>
                <w:rFonts w:asciiTheme="minorHAnsi" w:hAnsiTheme="minorHAnsi" w:cstheme="minorHAnsi"/>
                <w:sz w:val="19"/>
                <w:szCs w:val="19"/>
              </w:rPr>
              <w:t>event</w:t>
            </w:r>
            <w:proofErr w:type="spellEnd"/>
            <w:r w:rsidRPr="00C16EA0">
              <w:rPr>
                <w:rFonts w:asciiTheme="minorHAnsi" w:hAnsiTheme="minorHAnsi" w:cstheme="minorHAnsi"/>
                <w:sz w:val="19"/>
                <w:szCs w:val="19"/>
              </w:rPr>
              <w:t>…</w:t>
            </w:r>
          </w:p>
        </w:tc>
      </w:tr>
      <w:bookmarkEnd w:id="1"/>
      <w:tr w:rsidR="00C16EA0" w:rsidRPr="007A2B4F" w14:paraId="5E5DB455" w14:textId="77777777" w:rsidTr="004B2932">
        <w:tc>
          <w:tcPr>
            <w:tcW w:w="421" w:type="dxa"/>
            <w:shd w:val="pct5" w:color="auto" w:fill="auto"/>
          </w:tcPr>
          <w:p w14:paraId="3A147092" w14:textId="77777777" w:rsidR="00C16EA0" w:rsidRPr="003B3B28" w:rsidRDefault="00C16EA0" w:rsidP="00C16EA0">
            <w:pPr>
              <w:spacing w:after="0"/>
              <w:contextualSpacing/>
              <w:jc w:val="center"/>
              <w:rPr>
                <w:rFonts w:asciiTheme="minorHAnsi" w:hAnsiTheme="minorHAnsi" w:cstheme="minorHAnsi"/>
                <w:b/>
                <w:color w:val="000000"/>
                <w:sz w:val="18"/>
                <w:szCs w:val="18"/>
              </w:rPr>
            </w:pPr>
          </w:p>
        </w:tc>
        <w:tc>
          <w:tcPr>
            <w:tcW w:w="10206" w:type="dxa"/>
            <w:gridSpan w:val="3"/>
            <w:shd w:val="pct5" w:color="auto" w:fill="auto"/>
          </w:tcPr>
          <w:p w14:paraId="3D2F65B5" w14:textId="3A7E8C24" w:rsidR="00C16EA0" w:rsidRPr="007A2B4F" w:rsidRDefault="00C16EA0" w:rsidP="00C16EA0">
            <w:pPr>
              <w:spacing w:after="0"/>
              <w:contextualSpacing/>
              <w:jc w:val="center"/>
              <w:rPr>
                <w:rFonts w:asciiTheme="minorHAnsi" w:hAnsiTheme="minorHAnsi" w:cstheme="minorHAnsi"/>
                <w:b/>
                <w:bCs/>
                <w:color w:val="000000"/>
                <w:sz w:val="28"/>
                <w:szCs w:val="28"/>
              </w:rPr>
            </w:pPr>
          </w:p>
        </w:tc>
      </w:tr>
    </w:tbl>
    <w:p w14:paraId="4BDC0A14" w14:textId="6C6CEF98"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E839F4">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2BD1D31"/>
    <w:multiLevelType w:val="hybridMultilevel"/>
    <w:tmpl w:val="7CF0A234"/>
    <w:lvl w:ilvl="0" w:tplc="69F432A6">
      <w:numFmt w:val="bullet"/>
      <w:lvlText w:val=""/>
      <w:lvlJc w:val="left"/>
      <w:pPr>
        <w:ind w:left="720" w:hanging="360"/>
      </w:pPr>
      <w:rPr>
        <w:rFonts w:ascii="Symbol" w:eastAsia="Aptos"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778255826">
    <w:abstractNumId w:val="5"/>
  </w:num>
  <w:num w:numId="2" w16cid:durableId="263460493">
    <w:abstractNumId w:val="8"/>
  </w:num>
  <w:num w:numId="3" w16cid:durableId="2105563683">
    <w:abstractNumId w:val="7"/>
  </w:num>
  <w:num w:numId="4" w16cid:durableId="572351804">
    <w:abstractNumId w:val="0"/>
  </w:num>
  <w:num w:numId="5" w16cid:durableId="328140967">
    <w:abstractNumId w:val="6"/>
  </w:num>
  <w:num w:numId="6" w16cid:durableId="646974709">
    <w:abstractNumId w:val="4"/>
  </w:num>
  <w:num w:numId="7" w16cid:durableId="1814715793">
    <w:abstractNumId w:val="1"/>
  </w:num>
  <w:num w:numId="8" w16cid:durableId="1236471263">
    <w:abstractNumId w:val="2"/>
  </w:num>
  <w:num w:numId="9" w16cid:durableId="1108038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22E66"/>
    <w:rsid w:val="00026B53"/>
    <w:rsid w:val="000435B5"/>
    <w:rsid w:val="00062F62"/>
    <w:rsid w:val="00064279"/>
    <w:rsid w:val="00070B71"/>
    <w:rsid w:val="000945E2"/>
    <w:rsid w:val="000A101F"/>
    <w:rsid w:val="000B5FAA"/>
    <w:rsid w:val="000D4624"/>
    <w:rsid w:val="000F040D"/>
    <w:rsid w:val="000F0DE3"/>
    <w:rsid w:val="000F4812"/>
    <w:rsid w:val="000F5F5C"/>
    <w:rsid w:val="000F765C"/>
    <w:rsid w:val="00100B28"/>
    <w:rsid w:val="001033F9"/>
    <w:rsid w:val="00123C16"/>
    <w:rsid w:val="001442BA"/>
    <w:rsid w:val="0017130C"/>
    <w:rsid w:val="00183E61"/>
    <w:rsid w:val="00186EEF"/>
    <w:rsid w:val="001A087D"/>
    <w:rsid w:val="001A0F5D"/>
    <w:rsid w:val="001A2E9B"/>
    <w:rsid w:val="001A4C8A"/>
    <w:rsid w:val="001C0D7B"/>
    <w:rsid w:val="001D72FD"/>
    <w:rsid w:val="001E542E"/>
    <w:rsid w:val="00201F36"/>
    <w:rsid w:val="00203AEF"/>
    <w:rsid w:val="00215A3E"/>
    <w:rsid w:val="00216E14"/>
    <w:rsid w:val="00222506"/>
    <w:rsid w:val="002305FB"/>
    <w:rsid w:val="00234048"/>
    <w:rsid w:val="00234141"/>
    <w:rsid w:val="002434B3"/>
    <w:rsid w:val="00245FA5"/>
    <w:rsid w:val="002560D7"/>
    <w:rsid w:val="00271B3C"/>
    <w:rsid w:val="00273DDF"/>
    <w:rsid w:val="00290D9C"/>
    <w:rsid w:val="00294354"/>
    <w:rsid w:val="002B34AB"/>
    <w:rsid w:val="002C0D94"/>
    <w:rsid w:val="002D79E8"/>
    <w:rsid w:val="002E3462"/>
    <w:rsid w:val="002E77D2"/>
    <w:rsid w:val="002F05CB"/>
    <w:rsid w:val="002F60A9"/>
    <w:rsid w:val="002F6AD4"/>
    <w:rsid w:val="00302677"/>
    <w:rsid w:val="00317032"/>
    <w:rsid w:val="0031708B"/>
    <w:rsid w:val="00325B62"/>
    <w:rsid w:val="003341BE"/>
    <w:rsid w:val="00337617"/>
    <w:rsid w:val="00357C35"/>
    <w:rsid w:val="003705F0"/>
    <w:rsid w:val="003742B8"/>
    <w:rsid w:val="00380802"/>
    <w:rsid w:val="00380863"/>
    <w:rsid w:val="0038181E"/>
    <w:rsid w:val="00390553"/>
    <w:rsid w:val="00392843"/>
    <w:rsid w:val="00396CFE"/>
    <w:rsid w:val="003A16D7"/>
    <w:rsid w:val="003B1181"/>
    <w:rsid w:val="003B3B28"/>
    <w:rsid w:val="003B76CA"/>
    <w:rsid w:val="003C445D"/>
    <w:rsid w:val="003C6ADD"/>
    <w:rsid w:val="003C73D2"/>
    <w:rsid w:val="003E3FC8"/>
    <w:rsid w:val="003F301B"/>
    <w:rsid w:val="003F7FBD"/>
    <w:rsid w:val="00421F99"/>
    <w:rsid w:val="00432AF9"/>
    <w:rsid w:val="00434EBD"/>
    <w:rsid w:val="004417EE"/>
    <w:rsid w:val="00452256"/>
    <w:rsid w:val="0045680E"/>
    <w:rsid w:val="00475FB9"/>
    <w:rsid w:val="00483665"/>
    <w:rsid w:val="004A5D8B"/>
    <w:rsid w:val="004A5F84"/>
    <w:rsid w:val="004B2932"/>
    <w:rsid w:val="004B4729"/>
    <w:rsid w:val="004C75D5"/>
    <w:rsid w:val="004D1520"/>
    <w:rsid w:val="004E7EC1"/>
    <w:rsid w:val="004F141B"/>
    <w:rsid w:val="004F1A04"/>
    <w:rsid w:val="00501B08"/>
    <w:rsid w:val="0050561F"/>
    <w:rsid w:val="00505C29"/>
    <w:rsid w:val="00512A34"/>
    <w:rsid w:val="00516421"/>
    <w:rsid w:val="00520DFF"/>
    <w:rsid w:val="00537EE4"/>
    <w:rsid w:val="00562A95"/>
    <w:rsid w:val="00570599"/>
    <w:rsid w:val="00573B7B"/>
    <w:rsid w:val="00580FD4"/>
    <w:rsid w:val="0059591C"/>
    <w:rsid w:val="005B6717"/>
    <w:rsid w:val="005F3605"/>
    <w:rsid w:val="005F3D87"/>
    <w:rsid w:val="00607D47"/>
    <w:rsid w:val="00607DC1"/>
    <w:rsid w:val="00614741"/>
    <w:rsid w:val="0062622A"/>
    <w:rsid w:val="00626D47"/>
    <w:rsid w:val="006314E3"/>
    <w:rsid w:val="0064464D"/>
    <w:rsid w:val="0066448F"/>
    <w:rsid w:val="0067214D"/>
    <w:rsid w:val="006748D1"/>
    <w:rsid w:val="006B79A0"/>
    <w:rsid w:val="006C0D62"/>
    <w:rsid w:val="006C352E"/>
    <w:rsid w:val="006F0A99"/>
    <w:rsid w:val="006F0AE6"/>
    <w:rsid w:val="006F39A0"/>
    <w:rsid w:val="006F5011"/>
    <w:rsid w:val="006F645C"/>
    <w:rsid w:val="00706C05"/>
    <w:rsid w:val="0072497F"/>
    <w:rsid w:val="00734B63"/>
    <w:rsid w:val="00745DE5"/>
    <w:rsid w:val="00746A0B"/>
    <w:rsid w:val="00760E42"/>
    <w:rsid w:val="00762016"/>
    <w:rsid w:val="00762C04"/>
    <w:rsid w:val="00765E5C"/>
    <w:rsid w:val="00767890"/>
    <w:rsid w:val="0077154E"/>
    <w:rsid w:val="007724C6"/>
    <w:rsid w:val="00775A50"/>
    <w:rsid w:val="007806AB"/>
    <w:rsid w:val="0079339E"/>
    <w:rsid w:val="00793843"/>
    <w:rsid w:val="007A2B4F"/>
    <w:rsid w:val="007A4941"/>
    <w:rsid w:val="007D0663"/>
    <w:rsid w:val="007D7971"/>
    <w:rsid w:val="007E0294"/>
    <w:rsid w:val="007E23E5"/>
    <w:rsid w:val="007F3CC8"/>
    <w:rsid w:val="008102A4"/>
    <w:rsid w:val="0081102F"/>
    <w:rsid w:val="00811908"/>
    <w:rsid w:val="008208D1"/>
    <w:rsid w:val="00824081"/>
    <w:rsid w:val="008305C0"/>
    <w:rsid w:val="00830F5A"/>
    <w:rsid w:val="00837984"/>
    <w:rsid w:val="00841A4F"/>
    <w:rsid w:val="00845397"/>
    <w:rsid w:val="00854C87"/>
    <w:rsid w:val="008566D3"/>
    <w:rsid w:val="0089013A"/>
    <w:rsid w:val="0089581E"/>
    <w:rsid w:val="008A5E6B"/>
    <w:rsid w:val="008A6A17"/>
    <w:rsid w:val="008B539F"/>
    <w:rsid w:val="008C403A"/>
    <w:rsid w:val="008F0292"/>
    <w:rsid w:val="008F6688"/>
    <w:rsid w:val="0091054A"/>
    <w:rsid w:val="009404E9"/>
    <w:rsid w:val="0094063A"/>
    <w:rsid w:val="0095086C"/>
    <w:rsid w:val="00962411"/>
    <w:rsid w:val="009807DF"/>
    <w:rsid w:val="00982D3C"/>
    <w:rsid w:val="0099607A"/>
    <w:rsid w:val="00997078"/>
    <w:rsid w:val="009A25C4"/>
    <w:rsid w:val="009A3A26"/>
    <w:rsid w:val="009B3024"/>
    <w:rsid w:val="009C76C9"/>
    <w:rsid w:val="009D0185"/>
    <w:rsid w:val="009D162B"/>
    <w:rsid w:val="009F758B"/>
    <w:rsid w:val="00A2763E"/>
    <w:rsid w:val="00A70D5E"/>
    <w:rsid w:val="00A726A9"/>
    <w:rsid w:val="00A7571A"/>
    <w:rsid w:val="00A82482"/>
    <w:rsid w:val="00A82B4A"/>
    <w:rsid w:val="00A84A87"/>
    <w:rsid w:val="00A87C51"/>
    <w:rsid w:val="00AA71F9"/>
    <w:rsid w:val="00AB0E59"/>
    <w:rsid w:val="00AB45C7"/>
    <w:rsid w:val="00AB4C9A"/>
    <w:rsid w:val="00AC09C7"/>
    <w:rsid w:val="00AD13F6"/>
    <w:rsid w:val="00AE456A"/>
    <w:rsid w:val="00AE5656"/>
    <w:rsid w:val="00AE6C9C"/>
    <w:rsid w:val="00AF03F4"/>
    <w:rsid w:val="00B027D8"/>
    <w:rsid w:val="00B304D5"/>
    <w:rsid w:val="00B33639"/>
    <w:rsid w:val="00B462A6"/>
    <w:rsid w:val="00B55EB9"/>
    <w:rsid w:val="00B63AB5"/>
    <w:rsid w:val="00B70403"/>
    <w:rsid w:val="00B71C31"/>
    <w:rsid w:val="00B77B3A"/>
    <w:rsid w:val="00B8373E"/>
    <w:rsid w:val="00B90F8C"/>
    <w:rsid w:val="00B95BF7"/>
    <w:rsid w:val="00BA116D"/>
    <w:rsid w:val="00BB1DCE"/>
    <w:rsid w:val="00BB6C72"/>
    <w:rsid w:val="00BC1E9D"/>
    <w:rsid w:val="00BC5CC7"/>
    <w:rsid w:val="00BD5E7B"/>
    <w:rsid w:val="00BD66CC"/>
    <w:rsid w:val="00BE76CB"/>
    <w:rsid w:val="00BF1B62"/>
    <w:rsid w:val="00BF3799"/>
    <w:rsid w:val="00BF60D1"/>
    <w:rsid w:val="00BF62B8"/>
    <w:rsid w:val="00BF69E5"/>
    <w:rsid w:val="00C071CC"/>
    <w:rsid w:val="00C116E5"/>
    <w:rsid w:val="00C16EA0"/>
    <w:rsid w:val="00C32D53"/>
    <w:rsid w:val="00C37AA3"/>
    <w:rsid w:val="00C50709"/>
    <w:rsid w:val="00C60820"/>
    <w:rsid w:val="00C630A4"/>
    <w:rsid w:val="00C63CA2"/>
    <w:rsid w:val="00C708F5"/>
    <w:rsid w:val="00C719B0"/>
    <w:rsid w:val="00C82581"/>
    <w:rsid w:val="00C852AD"/>
    <w:rsid w:val="00C87C39"/>
    <w:rsid w:val="00CA6600"/>
    <w:rsid w:val="00CB075E"/>
    <w:rsid w:val="00CB520A"/>
    <w:rsid w:val="00CC7816"/>
    <w:rsid w:val="00CD3C5F"/>
    <w:rsid w:val="00CE436A"/>
    <w:rsid w:val="00CF483D"/>
    <w:rsid w:val="00D11390"/>
    <w:rsid w:val="00D369D5"/>
    <w:rsid w:val="00D4046C"/>
    <w:rsid w:val="00D4158B"/>
    <w:rsid w:val="00D45A99"/>
    <w:rsid w:val="00D51EA1"/>
    <w:rsid w:val="00D82668"/>
    <w:rsid w:val="00D86E9C"/>
    <w:rsid w:val="00D90104"/>
    <w:rsid w:val="00D9161A"/>
    <w:rsid w:val="00D91649"/>
    <w:rsid w:val="00DA2A9E"/>
    <w:rsid w:val="00DD19EB"/>
    <w:rsid w:val="00DD26EC"/>
    <w:rsid w:val="00DE6CEC"/>
    <w:rsid w:val="00DF4426"/>
    <w:rsid w:val="00DF7B07"/>
    <w:rsid w:val="00E20F77"/>
    <w:rsid w:val="00E25FD7"/>
    <w:rsid w:val="00E2692F"/>
    <w:rsid w:val="00E33A12"/>
    <w:rsid w:val="00E50ABA"/>
    <w:rsid w:val="00E51063"/>
    <w:rsid w:val="00E55670"/>
    <w:rsid w:val="00E560BA"/>
    <w:rsid w:val="00E5694F"/>
    <w:rsid w:val="00E62E64"/>
    <w:rsid w:val="00E64CAF"/>
    <w:rsid w:val="00E802DB"/>
    <w:rsid w:val="00E80D35"/>
    <w:rsid w:val="00E839F4"/>
    <w:rsid w:val="00E87401"/>
    <w:rsid w:val="00E95ABC"/>
    <w:rsid w:val="00EA0989"/>
    <w:rsid w:val="00EA2239"/>
    <w:rsid w:val="00EA2D63"/>
    <w:rsid w:val="00EB2352"/>
    <w:rsid w:val="00EB7C64"/>
    <w:rsid w:val="00EC34E3"/>
    <w:rsid w:val="00ED170F"/>
    <w:rsid w:val="00EE3C6E"/>
    <w:rsid w:val="00EE612C"/>
    <w:rsid w:val="00F015B2"/>
    <w:rsid w:val="00F072BD"/>
    <w:rsid w:val="00F50467"/>
    <w:rsid w:val="00F80E66"/>
    <w:rsid w:val="00F82365"/>
    <w:rsid w:val="00F83E66"/>
    <w:rsid w:val="00FE01B5"/>
    <w:rsid w:val="00FF2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basedOn w:val="Normal"/>
    <w:uiPriority w:val="34"/>
    <w:qFormat/>
    <w:pPr>
      <w:ind w:left="708"/>
    </w:pPr>
  </w:style>
  <w:style w:type="character" w:styleId="Lienhypertexte">
    <w:name w:val="Hyperlink"/>
    <w:basedOn w:val="Policepardfaut"/>
    <w:uiPriority w:val="99"/>
    <w:unhideWhenUsed/>
    <w:rsid w:val="00BD6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 w:id="21216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5540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28</cp:revision>
  <cp:lastPrinted>2015-05-04T08:12:00Z</cp:lastPrinted>
  <dcterms:created xsi:type="dcterms:W3CDTF">2024-04-18T12:41:00Z</dcterms:created>
  <dcterms:modified xsi:type="dcterms:W3CDTF">2024-06-18T14:12:00Z</dcterms:modified>
</cp:coreProperties>
</file>